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1C4F4" w14:textId="77777777" w:rsidR="009E6532" w:rsidRDefault="009E6532" w:rsidP="00490616">
      <w:pPr>
        <w:ind w:left="-142"/>
        <w:jc w:val="center"/>
        <w:rPr>
          <w:rFonts w:ascii="Times New Roman" w:hAnsi="Times New Roman"/>
          <w:sz w:val="28"/>
          <w:szCs w:val="28"/>
        </w:rPr>
      </w:pPr>
    </w:p>
    <w:p w14:paraId="450D7A11" w14:textId="105BA4E6" w:rsidR="00490616" w:rsidRPr="00490616" w:rsidRDefault="00490616" w:rsidP="00490616">
      <w:pPr>
        <w:ind w:left="-142"/>
        <w:jc w:val="center"/>
        <w:rPr>
          <w:rFonts w:ascii="Times New Roman" w:hAnsi="Times New Roman"/>
          <w:sz w:val="28"/>
          <w:szCs w:val="28"/>
        </w:rPr>
      </w:pPr>
      <w:r w:rsidRPr="00490616">
        <w:rPr>
          <w:rFonts w:ascii="Times New Roman" w:hAnsi="Times New Roman"/>
          <w:noProof/>
          <w:sz w:val="28"/>
          <w:szCs w:val="28"/>
          <w:lang w:val="es-EC" w:eastAsia="es-EC"/>
        </w:rPr>
        <mc:AlternateContent>
          <mc:Choice Requires="wps">
            <w:drawing>
              <wp:anchor distT="0" distB="0" distL="114300" distR="114300" simplePos="0" relativeHeight="251662336" behindDoc="0" locked="0" layoutInCell="1" allowOverlap="1" wp14:anchorId="00989058" wp14:editId="45A1DE08">
                <wp:simplePos x="0" y="0"/>
                <wp:positionH relativeFrom="margin">
                  <wp:align>center</wp:align>
                </wp:positionH>
                <wp:positionV relativeFrom="paragraph">
                  <wp:posOffset>-90805</wp:posOffset>
                </wp:positionV>
                <wp:extent cx="5524500" cy="9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D2B66" id="Conector recto 1"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7.15pt" to="4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" strokecolor="black [3200]">
                <w10:wrap anchorx="margin"/>
              </v:line>
            </w:pict>
          </mc:Fallback>
        </mc:AlternateContent>
      </w:r>
      <w:r w:rsidRPr="00490616">
        <w:rPr>
          <w:rFonts w:ascii="Times New Roman" w:hAnsi="Times New Roman"/>
          <w:noProof/>
          <w:sz w:val="28"/>
          <w:szCs w:val="28"/>
          <w:lang w:val="es-EC" w:eastAsia="es-EC"/>
        </w:rPr>
        <mc:AlternateContent>
          <mc:Choice Requires="wps">
            <w:drawing>
              <wp:anchor distT="0" distB="0" distL="114300" distR="114300" simplePos="0" relativeHeight="251660288" behindDoc="0" locked="0" layoutInCell="1" allowOverlap="1" wp14:anchorId="32524300" wp14:editId="3B6A5927">
                <wp:simplePos x="0" y="0"/>
                <wp:positionH relativeFrom="margin">
                  <wp:align>center</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262C5" id="Conector recto 15"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19.85pt" to="4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" strokecolor="black [3200]">
                <w10:wrap anchorx="margin"/>
              </v:line>
            </w:pict>
          </mc:Fallback>
        </mc:AlternateContent>
      </w:r>
      <w:r w:rsidRPr="00490616">
        <w:rPr>
          <w:rFonts w:ascii="Times New Roman" w:hAnsi="Times New Roman"/>
          <w:sz w:val="28"/>
          <w:szCs w:val="28"/>
        </w:rPr>
        <w:t xml:space="preserve">Revista científica </w:t>
      </w:r>
      <w:proofErr w:type="spellStart"/>
      <w:r w:rsidRPr="00490616">
        <w:rPr>
          <w:rFonts w:ascii="Times New Roman" w:hAnsi="Times New Roman"/>
          <w:sz w:val="28"/>
          <w:szCs w:val="28"/>
        </w:rPr>
        <w:t>Tecnologi</w:t>
      </w:r>
      <w:proofErr w:type="spellEnd"/>
      <w:r w:rsidRPr="00490616">
        <w:rPr>
          <w:rFonts w:ascii="Times New Roman" w:hAnsi="Times New Roman"/>
          <w:sz w:val="28"/>
          <w:szCs w:val="28"/>
        </w:rPr>
        <w:t>-K</w:t>
      </w:r>
    </w:p>
    <w:p w14:paraId="1A4786DD" w14:textId="77777777" w:rsidR="00490616" w:rsidRPr="00490616" w:rsidRDefault="00490616" w:rsidP="00A8793A">
      <w:pPr>
        <w:spacing w:after="0" w:line="276" w:lineRule="auto"/>
        <w:rPr>
          <w:rFonts w:ascii="Times New Roman" w:hAnsi="Times New Roman"/>
          <w:b/>
          <w:sz w:val="24"/>
          <w:lang w:val="es-EC"/>
        </w:rPr>
      </w:pPr>
    </w:p>
    <w:p w14:paraId="266CD303" w14:textId="1945F262" w:rsidR="00A8793A" w:rsidRPr="00490616" w:rsidRDefault="006C7047" w:rsidP="00490616">
      <w:pPr>
        <w:spacing w:after="0" w:line="276" w:lineRule="auto"/>
        <w:jc w:val="center"/>
        <w:rPr>
          <w:rFonts w:ascii="Times New Roman" w:hAnsi="Times New Roman"/>
          <w:b/>
          <w:color w:val="0070C0"/>
          <w:sz w:val="28"/>
          <w:lang w:val="es-EC"/>
        </w:rPr>
      </w:pPr>
      <w:r w:rsidRPr="00490616">
        <w:rPr>
          <w:rFonts w:ascii="Times New Roman" w:hAnsi="Times New Roman"/>
          <w:b/>
          <w:color w:val="0070C0"/>
          <w:sz w:val="28"/>
          <w:lang w:val="es-EC"/>
        </w:rPr>
        <w:t xml:space="preserve">CARACTERIZACIÓN DE LAS </w:t>
      </w:r>
      <w:r w:rsidR="00F00245" w:rsidRPr="00490616">
        <w:rPr>
          <w:rFonts w:ascii="Times New Roman" w:hAnsi="Times New Roman"/>
          <w:b/>
          <w:color w:val="0070C0"/>
          <w:sz w:val="28"/>
          <w:lang w:val="es-EC"/>
        </w:rPr>
        <w:t>MI</w:t>
      </w:r>
      <w:r w:rsidRPr="00490616">
        <w:rPr>
          <w:rFonts w:ascii="Times New Roman" w:hAnsi="Times New Roman"/>
          <w:b/>
          <w:color w:val="0070C0"/>
          <w:sz w:val="28"/>
          <w:lang w:val="es-EC"/>
        </w:rPr>
        <w:t>PYMES DEL CANTÓN LA MANÁ, AÑO 2020.</w:t>
      </w:r>
    </w:p>
    <w:p w14:paraId="5D1E9EA3" w14:textId="74F856D1" w:rsidR="009E6532" w:rsidRPr="009032D8" w:rsidRDefault="00A8793A" w:rsidP="009E6532">
      <w:pPr>
        <w:pStyle w:val="Sinespaciado"/>
        <w:jc w:val="center"/>
        <w:rPr>
          <w:rFonts w:ascii="Times New Roman" w:hAnsi="Times New Roman"/>
          <w:color w:val="000000" w:themeColor="text1"/>
        </w:rPr>
      </w:pPr>
      <w:r w:rsidRPr="00490616">
        <w:rPr>
          <w:rFonts w:ascii="Times New Roman" w:hAnsi="Times New Roman"/>
          <w:b/>
          <w:sz w:val="24"/>
          <w:lang w:val="es-EC"/>
        </w:rPr>
        <w:t xml:space="preserve"> </w:t>
      </w:r>
      <w:r w:rsidR="009E6532" w:rsidRPr="009E6532">
        <w:rPr>
          <w:rFonts w:ascii="Times New Roman" w:hAnsi="Times New Roman"/>
          <w:color w:val="000000" w:themeColor="text1"/>
        </w:rPr>
        <w:t>Román Robalino</w:t>
      </w:r>
      <w:r w:rsidR="009E6532">
        <w:t>-</w:t>
      </w:r>
      <w:r w:rsidR="009E6532" w:rsidRPr="009E6532">
        <w:rPr>
          <w:rFonts w:ascii="Times New Roman" w:hAnsi="Times New Roman"/>
          <w:color w:val="000000" w:themeColor="text1"/>
        </w:rPr>
        <w:t>Alex</w:t>
      </w:r>
      <w:r w:rsidR="009E6532" w:rsidRPr="009E6532">
        <w:rPr>
          <w:rFonts w:ascii="Times New Roman" w:hAnsi="Times New Roman"/>
          <w:sz w:val="24"/>
          <w:lang w:val="es-EC"/>
        </w:rPr>
        <w:t xml:space="preserve"> </w:t>
      </w:r>
      <w:r w:rsidR="009E6532" w:rsidRPr="009032D8">
        <w:rPr>
          <w:rFonts w:ascii="Times New Roman" w:hAnsi="Times New Roman"/>
          <w:color w:val="000000" w:themeColor="text1"/>
          <w:vertAlign w:val="superscript"/>
        </w:rPr>
        <w:t>1</w:t>
      </w:r>
      <w:r w:rsidR="009E6532" w:rsidRPr="009032D8">
        <w:rPr>
          <w:rFonts w:ascii="Times New Roman" w:hAnsi="Times New Roman"/>
          <w:color w:val="000000" w:themeColor="text1"/>
        </w:rPr>
        <w:t xml:space="preserve">; </w:t>
      </w:r>
      <w:proofErr w:type="spellStart"/>
      <w:r w:rsidR="009E6532" w:rsidRPr="009E6532">
        <w:rPr>
          <w:rFonts w:ascii="Times New Roman" w:hAnsi="Times New Roman"/>
          <w:color w:val="000000" w:themeColor="text1"/>
        </w:rPr>
        <w:t>Crow</w:t>
      </w:r>
      <w:proofErr w:type="spellEnd"/>
      <w:r w:rsidR="009E6532" w:rsidRPr="009E6532">
        <w:rPr>
          <w:rFonts w:ascii="Times New Roman" w:hAnsi="Times New Roman"/>
          <w:color w:val="000000" w:themeColor="text1"/>
        </w:rPr>
        <w:t xml:space="preserve"> Sarmiento</w:t>
      </w:r>
      <w:r w:rsidR="009E6532">
        <w:rPr>
          <w:rFonts w:ascii="Times New Roman" w:hAnsi="Times New Roman"/>
          <w:color w:val="000000" w:themeColor="text1"/>
        </w:rPr>
        <w:t>-</w:t>
      </w:r>
      <w:r w:rsidR="009E6532" w:rsidRPr="009E6532">
        <w:rPr>
          <w:rFonts w:ascii="Times New Roman" w:hAnsi="Times New Roman"/>
          <w:color w:val="000000" w:themeColor="text1"/>
        </w:rPr>
        <w:t>Edison</w:t>
      </w:r>
      <w:r w:rsidR="009E6532" w:rsidRPr="00C93C28">
        <w:rPr>
          <w:rFonts w:ascii="Times New Roman" w:hAnsi="Times New Roman"/>
          <w:color w:val="000000" w:themeColor="text1"/>
        </w:rPr>
        <w:t xml:space="preserve"> </w:t>
      </w:r>
      <w:r w:rsidR="009E6532" w:rsidRPr="009032D8">
        <w:rPr>
          <w:rFonts w:ascii="Times New Roman" w:hAnsi="Times New Roman"/>
          <w:color w:val="000000" w:themeColor="text1"/>
          <w:vertAlign w:val="superscript"/>
        </w:rPr>
        <w:t>2</w:t>
      </w:r>
      <w:r w:rsidR="009E6532" w:rsidRPr="009032D8">
        <w:rPr>
          <w:rFonts w:ascii="Times New Roman" w:hAnsi="Times New Roman"/>
          <w:color w:val="000000" w:themeColor="text1"/>
        </w:rPr>
        <w:t xml:space="preserve">; </w:t>
      </w:r>
      <w:r w:rsidR="009E6532" w:rsidRPr="009E6532">
        <w:rPr>
          <w:rFonts w:ascii="Times New Roman" w:hAnsi="Times New Roman"/>
          <w:color w:val="000000" w:themeColor="text1"/>
        </w:rPr>
        <w:t xml:space="preserve">Abrigo Vivas </w:t>
      </w:r>
      <w:r w:rsidR="009E6532" w:rsidRPr="00C93C28">
        <w:rPr>
          <w:rFonts w:ascii="Times New Roman" w:hAnsi="Times New Roman"/>
          <w:color w:val="000000" w:themeColor="text1"/>
        </w:rPr>
        <w:t>-</w:t>
      </w:r>
      <w:r w:rsidR="009E6532" w:rsidRPr="009E6532">
        <w:t xml:space="preserve"> </w:t>
      </w:r>
      <w:r w:rsidR="009E6532" w:rsidRPr="009E6532">
        <w:rPr>
          <w:rFonts w:ascii="Times New Roman" w:hAnsi="Times New Roman"/>
          <w:color w:val="000000" w:themeColor="text1"/>
        </w:rPr>
        <w:t>Oscar</w:t>
      </w:r>
      <w:r w:rsidR="009E6532">
        <w:rPr>
          <w:rFonts w:ascii="Times New Roman" w:hAnsi="Times New Roman"/>
          <w:color w:val="000000" w:themeColor="text1"/>
        </w:rPr>
        <w:t xml:space="preserve"> </w:t>
      </w:r>
      <w:r w:rsidR="009E6532" w:rsidRPr="009032D8">
        <w:rPr>
          <w:rFonts w:ascii="Times New Roman" w:hAnsi="Times New Roman"/>
          <w:color w:val="000000" w:themeColor="text1"/>
          <w:vertAlign w:val="superscript"/>
        </w:rPr>
        <w:t>3</w:t>
      </w:r>
    </w:p>
    <w:p w14:paraId="7CA94FE5" w14:textId="7AB8BCEF" w:rsidR="00C079D0" w:rsidRPr="00490616" w:rsidRDefault="00C079D0" w:rsidP="00A8793A">
      <w:pPr>
        <w:spacing w:after="0" w:line="276" w:lineRule="auto"/>
        <w:rPr>
          <w:rFonts w:ascii="Times New Roman" w:hAnsi="Times New Roman"/>
          <w:b/>
          <w:i/>
          <w:sz w:val="24"/>
          <w:lang w:val="es-EC"/>
        </w:rPr>
      </w:pPr>
    </w:p>
    <w:p w14:paraId="19DC2DA7" w14:textId="614016F1" w:rsidR="00437C27" w:rsidRPr="00490616" w:rsidRDefault="00437C27" w:rsidP="00E72953">
      <w:pPr>
        <w:pStyle w:val="ANGLES"/>
        <w:spacing w:before="0" w:after="0"/>
        <w:jc w:val="left"/>
        <w:rPr>
          <w:rFonts w:ascii="Times New Roman" w:hAnsi="Times New Roman" w:cs="Times New Roman"/>
          <w:sz w:val="24"/>
          <w:szCs w:val="24"/>
          <w:lang w:val="es-EC"/>
        </w:rPr>
      </w:pPr>
    </w:p>
    <w:p w14:paraId="1E4912FE" w14:textId="6CEFC8F5" w:rsidR="00AE50C8" w:rsidRPr="00490616" w:rsidRDefault="00490616" w:rsidP="00490616">
      <w:pPr>
        <w:pStyle w:val="Ttulo2"/>
        <w:spacing w:after="0" w:line="276" w:lineRule="auto"/>
        <w:jc w:val="center"/>
        <w:rPr>
          <w:rFonts w:ascii="Times New Roman" w:hAnsi="Times New Roman" w:cs="Times New Roman"/>
          <w:sz w:val="24"/>
          <w:szCs w:val="24"/>
          <w:lang w:val="es-EC"/>
        </w:rPr>
      </w:pPr>
      <w:r w:rsidRPr="00490616">
        <w:rPr>
          <w:rFonts w:ascii="Times New Roman" w:hAnsi="Times New Roman" w:cs="Times New Roman"/>
          <w:sz w:val="24"/>
          <w:szCs w:val="24"/>
          <w:lang w:val="es-EC"/>
        </w:rPr>
        <w:t>RESUMEN</w:t>
      </w:r>
    </w:p>
    <w:p w14:paraId="4CF67F9D" w14:textId="77777777" w:rsidR="003205DB" w:rsidRPr="00490616" w:rsidRDefault="003205DB" w:rsidP="003205DB">
      <w:pPr>
        <w:rPr>
          <w:rFonts w:ascii="Times New Roman" w:hAnsi="Times New Roman"/>
          <w:sz w:val="24"/>
          <w:lang w:val="es-EC"/>
        </w:rPr>
      </w:pPr>
    </w:p>
    <w:p w14:paraId="719BDC80" w14:textId="15AD1B01" w:rsidR="009C62A1" w:rsidRPr="00490616" w:rsidRDefault="003205DB" w:rsidP="00490616">
      <w:pPr>
        <w:spacing w:after="0" w:line="240" w:lineRule="auto"/>
        <w:rPr>
          <w:rFonts w:ascii="Times New Roman" w:hAnsi="Times New Roman"/>
          <w:sz w:val="24"/>
          <w:lang w:val="es-EC"/>
        </w:rPr>
      </w:pPr>
      <w:r w:rsidRPr="00490616">
        <w:rPr>
          <w:rFonts w:ascii="Times New Roman" w:hAnsi="Times New Roman"/>
          <w:sz w:val="24"/>
          <w:lang w:val="es-EC"/>
        </w:rPr>
        <w:t xml:space="preserve">En el país, </w:t>
      </w:r>
      <w:r w:rsidR="0058506A" w:rsidRPr="00490616">
        <w:rPr>
          <w:rFonts w:ascii="Times New Roman" w:hAnsi="Times New Roman"/>
          <w:sz w:val="24"/>
          <w:lang w:val="es-EC"/>
        </w:rPr>
        <w:t xml:space="preserve">se </w:t>
      </w:r>
      <w:r w:rsidRPr="00490616">
        <w:rPr>
          <w:rFonts w:ascii="Times New Roman" w:hAnsi="Times New Roman"/>
          <w:sz w:val="24"/>
          <w:lang w:val="es-EC"/>
        </w:rPr>
        <w:t xml:space="preserve">conoce como </w:t>
      </w:r>
      <w:r w:rsidR="00F00245" w:rsidRPr="00490616">
        <w:rPr>
          <w:rFonts w:ascii="Times New Roman" w:hAnsi="Times New Roman"/>
          <w:sz w:val="24"/>
          <w:lang w:val="es-EC"/>
        </w:rPr>
        <w:t>MI</w:t>
      </w:r>
      <w:r w:rsidRPr="00490616">
        <w:rPr>
          <w:rFonts w:ascii="Times New Roman" w:hAnsi="Times New Roman"/>
          <w:sz w:val="24"/>
          <w:lang w:val="es-EC"/>
        </w:rPr>
        <w:t xml:space="preserve">PYMES al conjunto de </w:t>
      </w:r>
      <w:r w:rsidR="00F00245" w:rsidRPr="00490616">
        <w:rPr>
          <w:rFonts w:ascii="Times New Roman" w:hAnsi="Times New Roman"/>
          <w:sz w:val="24"/>
          <w:lang w:val="es-EC"/>
        </w:rPr>
        <w:t xml:space="preserve">micro y </w:t>
      </w:r>
      <w:r w:rsidRPr="00490616">
        <w:rPr>
          <w:rFonts w:ascii="Times New Roman" w:hAnsi="Times New Roman"/>
          <w:sz w:val="24"/>
          <w:lang w:val="es-EC"/>
        </w:rPr>
        <w:t xml:space="preserve">pequeñas y medianas empresas, que, de acuerdo al número de trabajadores, volumen de ventas, años en el mercado, y sus niveles de producción, activos, pasivos (que representan su capital) tienen características similares en sus procesos de crecimiento, </w:t>
      </w:r>
      <w:r w:rsidR="00617C25" w:rsidRPr="00490616">
        <w:rPr>
          <w:rFonts w:ascii="Times New Roman" w:hAnsi="Times New Roman"/>
          <w:sz w:val="24"/>
          <w:lang w:val="es-EC"/>
        </w:rPr>
        <w:t xml:space="preserve">además </w:t>
      </w:r>
      <w:r w:rsidR="003E5DC2" w:rsidRPr="00490616">
        <w:rPr>
          <w:rFonts w:ascii="Times New Roman" w:hAnsi="Times New Roman"/>
          <w:sz w:val="24"/>
          <w:lang w:val="es-EC"/>
        </w:rPr>
        <w:t xml:space="preserve">son muy importantes para el </w:t>
      </w:r>
      <w:r w:rsidR="00617C25" w:rsidRPr="00490616">
        <w:rPr>
          <w:rFonts w:ascii="Times New Roman" w:hAnsi="Times New Roman"/>
          <w:sz w:val="24"/>
          <w:lang w:val="es-EC"/>
        </w:rPr>
        <w:t xml:space="preserve">desarrollo </w:t>
      </w:r>
      <w:r w:rsidR="003E5DC2" w:rsidRPr="00490616">
        <w:rPr>
          <w:rFonts w:ascii="Times New Roman" w:hAnsi="Times New Roman"/>
          <w:sz w:val="24"/>
          <w:lang w:val="es-EC"/>
        </w:rPr>
        <w:t xml:space="preserve">socioeconómico </w:t>
      </w:r>
      <w:r w:rsidR="006B379F" w:rsidRPr="00490616">
        <w:rPr>
          <w:rFonts w:ascii="Times New Roman" w:hAnsi="Times New Roman"/>
          <w:sz w:val="24"/>
          <w:lang w:val="es-EC"/>
        </w:rPr>
        <w:t xml:space="preserve">del Cantón </w:t>
      </w:r>
      <w:r w:rsidR="003E5DC2" w:rsidRPr="00490616">
        <w:rPr>
          <w:rFonts w:ascii="Times New Roman" w:hAnsi="Times New Roman"/>
          <w:sz w:val="24"/>
          <w:lang w:val="es-EC"/>
        </w:rPr>
        <w:t>La Maná, por lo que</w:t>
      </w:r>
      <w:r w:rsidR="00813471" w:rsidRPr="00490616">
        <w:rPr>
          <w:rFonts w:ascii="Times New Roman" w:hAnsi="Times New Roman"/>
          <w:sz w:val="24"/>
          <w:lang w:val="es-EC"/>
        </w:rPr>
        <w:t xml:space="preserve">, </w:t>
      </w:r>
      <w:r w:rsidR="00437C27" w:rsidRPr="00490616">
        <w:rPr>
          <w:rFonts w:ascii="Times New Roman" w:hAnsi="Times New Roman"/>
          <w:sz w:val="24"/>
          <w:lang w:val="es-EC"/>
        </w:rPr>
        <w:t>como Institución de Educación Superior Tecnológica, y basándonos en la línea de investigación N14 (Estudio de los factores que impulsen el desarrollo económico y social de los grupos poblacionales del área de influencia del Instituto Superior Tecnológico La Maná)</w:t>
      </w:r>
      <w:r w:rsidR="002124FC" w:rsidRPr="00490616">
        <w:rPr>
          <w:rFonts w:ascii="Times New Roman" w:hAnsi="Times New Roman"/>
          <w:sz w:val="24"/>
          <w:lang w:val="es-EC"/>
        </w:rPr>
        <w:t>,</w:t>
      </w:r>
      <w:r w:rsidR="00437C27" w:rsidRPr="00490616">
        <w:rPr>
          <w:rFonts w:ascii="Times New Roman" w:hAnsi="Times New Roman"/>
          <w:sz w:val="24"/>
          <w:lang w:val="es-EC"/>
        </w:rPr>
        <w:t xml:space="preserve"> </w:t>
      </w:r>
      <w:r w:rsidR="00813471" w:rsidRPr="00490616">
        <w:rPr>
          <w:rFonts w:ascii="Times New Roman" w:hAnsi="Times New Roman"/>
          <w:sz w:val="24"/>
          <w:lang w:val="es-EC"/>
        </w:rPr>
        <w:t>se realizó</w:t>
      </w:r>
      <w:r w:rsidR="00437C27" w:rsidRPr="00490616">
        <w:rPr>
          <w:rFonts w:ascii="Times New Roman" w:hAnsi="Times New Roman"/>
          <w:sz w:val="24"/>
          <w:lang w:val="es-EC"/>
        </w:rPr>
        <w:t xml:space="preserve"> el levantamiento de información </w:t>
      </w:r>
      <w:r w:rsidR="00617C25" w:rsidRPr="00490616">
        <w:rPr>
          <w:rFonts w:ascii="Times New Roman" w:hAnsi="Times New Roman"/>
          <w:sz w:val="24"/>
          <w:lang w:val="es-EC"/>
        </w:rPr>
        <w:t xml:space="preserve">catastral </w:t>
      </w:r>
      <w:r w:rsidR="00437C27" w:rsidRPr="00490616">
        <w:rPr>
          <w:rFonts w:ascii="Times New Roman" w:hAnsi="Times New Roman"/>
          <w:sz w:val="24"/>
          <w:lang w:val="es-EC"/>
        </w:rPr>
        <w:t xml:space="preserve">comercial del Cantón La Maná </w:t>
      </w:r>
      <w:r w:rsidR="00617C25" w:rsidRPr="00490616">
        <w:rPr>
          <w:rFonts w:ascii="Times New Roman" w:hAnsi="Times New Roman"/>
          <w:sz w:val="24"/>
          <w:lang w:val="es-EC"/>
        </w:rPr>
        <w:t>mediante un censo</w:t>
      </w:r>
      <w:r w:rsidR="006B379F" w:rsidRPr="00490616">
        <w:rPr>
          <w:rFonts w:ascii="Times New Roman" w:hAnsi="Times New Roman"/>
          <w:sz w:val="24"/>
          <w:lang w:val="es-EC"/>
        </w:rPr>
        <w:t>,</w:t>
      </w:r>
      <w:r w:rsidR="00617C25" w:rsidRPr="00490616">
        <w:rPr>
          <w:rFonts w:ascii="Times New Roman" w:hAnsi="Times New Roman"/>
          <w:sz w:val="24"/>
          <w:lang w:val="es-EC"/>
        </w:rPr>
        <w:t xml:space="preserve"> </w:t>
      </w:r>
      <w:r w:rsidR="00437C27" w:rsidRPr="00490616">
        <w:rPr>
          <w:rFonts w:ascii="Times New Roman" w:hAnsi="Times New Roman"/>
          <w:sz w:val="24"/>
          <w:lang w:val="es-EC"/>
        </w:rPr>
        <w:t xml:space="preserve">con la finalidad de </w:t>
      </w:r>
      <w:r w:rsidR="00617C25" w:rsidRPr="00490616">
        <w:rPr>
          <w:rFonts w:ascii="Times New Roman" w:hAnsi="Times New Roman"/>
          <w:sz w:val="24"/>
          <w:lang w:val="es-EC"/>
        </w:rPr>
        <w:t xml:space="preserve">caracterizar las </w:t>
      </w:r>
      <w:proofErr w:type="spellStart"/>
      <w:r w:rsidR="00F00245" w:rsidRPr="00490616">
        <w:rPr>
          <w:rFonts w:ascii="Times New Roman" w:hAnsi="Times New Roman"/>
          <w:sz w:val="24"/>
          <w:lang w:val="es-EC"/>
        </w:rPr>
        <w:t>mi</w:t>
      </w:r>
      <w:r w:rsidR="00617C25" w:rsidRPr="00490616">
        <w:rPr>
          <w:rFonts w:ascii="Times New Roman" w:hAnsi="Times New Roman"/>
          <w:sz w:val="24"/>
          <w:lang w:val="es-EC"/>
        </w:rPr>
        <w:t>pymes</w:t>
      </w:r>
      <w:proofErr w:type="spellEnd"/>
      <w:r w:rsidR="004E5C22" w:rsidRPr="00490616">
        <w:rPr>
          <w:rFonts w:ascii="Times New Roman" w:hAnsi="Times New Roman"/>
          <w:sz w:val="24"/>
          <w:lang w:val="es-EC"/>
        </w:rPr>
        <w:t xml:space="preserve">, </w:t>
      </w:r>
      <w:r w:rsidR="001E4C4E" w:rsidRPr="00490616">
        <w:rPr>
          <w:rFonts w:ascii="Times New Roman" w:hAnsi="Times New Roman"/>
          <w:sz w:val="24"/>
          <w:lang w:val="es-EC"/>
        </w:rPr>
        <w:t xml:space="preserve">determinar su actividad económica, </w:t>
      </w:r>
      <w:r w:rsidR="00EC6B12" w:rsidRPr="00490616">
        <w:rPr>
          <w:rFonts w:ascii="Times New Roman" w:hAnsi="Times New Roman"/>
          <w:sz w:val="24"/>
          <w:lang w:val="es-EC"/>
        </w:rPr>
        <w:t xml:space="preserve">registros de contribuyentes </w:t>
      </w:r>
      <w:r w:rsidR="001E4C4E" w:rsidRPr="00490616">
        <w:rPr>
          <w:rFonts w:ascii="Times New Roman" w:hAnsi="Times New Roman"/>
          <w:sz w:val="24"/>
          <w:lang w:val="es-EC"/>
        </w:rPr>
        <w:t>y el capital suscrito, cuyos resultados fueron:</w:t>
      </w:r>
      <w:r w:rsidR="007357E3" w:rsidRPr="00490616">
        <w:rPr>
          <w:rFonts w:ascii="Times New Roman" w:hAnsi="Times New Roman"/>
          <w:sz w:val="24"/>
          <w:lang w:val="es-EC"/>
        </w:rPr>
        <w:t xml:space="preserve"> la actividad comercial </w:t>
      </w:r>
      <w:r w:rsidR="00C970F6" w:rsidRPr="00490616">
        <w:rPr>
          <w:rFonts w:ascii="Times New Roman" w:hAnsi="Times New Roman"/>
          <w:sz w:val="24"/>
          <w:lang w:val="es-EC"/>
        </w:rPr>
        <w:t xml:space="preserve">es la más relevante con </w:t>
      </w:r>
      <w:r w:rsidR="007357E3" w:rsidRPr="00490616">
        <w:rPr>
          <w:rFonts w:ascii="Times New Roman" w:hAnsi="Times New Roman"/>
          <w:sz w:val="24"/>
          <w:lang w:val="es-EC"/>
        </w:rPr>
        <w:t>un 50%</w:t>
      </w:r>
      <w:r w:rsidR="00C970F6" w:rsidRPr="00490616">
        <w:rPr>
          <w:rFonts w:ascii="Times New Roman" w:hAnsi="Times New Roman"/>
          <w:sz w:val="24"/>
          <w:lang w:val="es-EC"/>
        </w:rPr>
        <w:t xml:space="preserve">, el 78% de actividades económicas están registradas, se encontró que un 11% de los locales no cuentan con registros de contribuyentes y el 72% son considerados micro empresas de acuerdo al capital registrado. </w:t>
      </w:r>
    </w:p>
    <w:p w14:paraId="4DBC77CB" w14:textId="77777777" w:rsidR="009C62A1" w:rsidRPr="00490616" w:rsidRDefault="009C62A1" w:rsidP="00490616">
      <w:pPr>
        <w:spacing w:before="40" w:after="40" w:line="240" w:lineRule="auto"/>
        <w:ind w:right="1134"/>
        <w:rPr>
          <w:rFonts w:ascii="Times New Roman" w:hAnsi="Times New Roman"/>
          <w:sz w:val="24"/>
          <w:lang w:val="es-EC"/>
        </w:rPr>
      </w:pPr>
    </w:p>
    <w:p w14:paraId="7BF7CAB5" w14:textId="7041E669" w:rsidR="00AE50C8" w:rsidRPr="00490616" w:rsidRDefault="00AE50C8" w:rsidP="00490616">
      <w:pPr>
        <w:spacing w:after="0" w:line="240" w:lineRule="auto"/>
        <w:rPr>
          <w:rFonts w:ascii="Times New Roman" w:hAnsi="Times New Roman"/>
          <w:sz w:val="24"/>
          <w:lang w:val="es-EC"/>
        </w:rPr>
      </w:pPr>
      <w:r w:rsidRPr="00490616">
        <w:rPr>
          <w:rFonts w:ascii="Times New Roman" w:hAnsi="Times New Roman"/>
          <w:b/>
          <w:i/>
          <w:sz w:val="24"/>
          <w:lang w:val="es-EC"/>
        </w:rPr>
        <w:t>Palabras clave:</w:t>
      </w:r>
      <w:r w:rsidRPr="00490616">
        <w:rPr>
          <w:rFonts w:ascii="Times New Roman" w:hAnsi="Times New Roman"/>
          <w:sz w:val="24"/>
          <w:lang w:val="es-EC"/>
        </w:rPr>
        <w:t xml:space="preserve"> </w:t>
      </w:r>
      <w:r w:rsidR="002A7763" w:rsidRPr="00490616">
        <w:rPr>
          <w:rFonts w:ascii="Times New Roman" w:hAnsi="Times New Roman"/>
          <w:sz w:val="24"/>
          <w:lang w:val="es-EC"/>
        </w:rPr>
        <w:t>pequeñas y medianas empresas; crecimiento</w:t>
      </w:r>
      <w:r w:rsidR="009C62A1" w:rsidRPr="00490616">
        <w:rPr>
          <w:rFonts w:ascii="Times New Roman" w:hAnsi="Times New Roman"/>
          <w:sz w:val="24"/>
          <w:lang w:val="es-EC"/>
        </w:rPr>
        <w:t xml:space="preserve">; </w:t>
      </w:r>
      <w:r w:rsidR="002A7763" w:rsidRPr="00490616">
        <w:rPr>
          <w:rFonts w:ascii="Times New Roman" w:hAnsi="Times New Roman"/>
          <w:sz w:val="24"/>
          <w:lang w:val="es-EC"/>
        </w:rPr>
        <w:t>capital</w:t>
      </w:r>
      <w:r w:rsidR="009C62A1" w:rsidRPr="00490616">
        <w:rPr>
          <w:rFonts w:ascii="Times New Roman" w:hAnsi="Times New Roman"/>
          <w:sz w:val="24"/>
          <w:lang w:val="es-EC"/>
        </w:rPr>
        <w:t xml:space="preserve">; </w:t>
      </w:r>
      <w:r w:rsidR="002A7763" w:rsidRPr="00490616">
        <w:rPr>
          <w:rFonts w:ascii="Times New Roman" w:hAnsi="Times New Roman"/>
          <w:sz w:val="24"/>
          <w:lang w:val="es-EC"/>
        </w:rPr>
        <w:t>micro empresa</w:t>
      </w:r>
      <w:r w:rsidR="009C62A1" w:rsidRPr="00490616">
        <w:rPr>
          <w:rFonts w:ascii="Times New Roman" w:hAnsi="Times New Roman"/>
          <w:sz w:val="24"/>
          <w:lang w:val="es-EC"/>
        </w:rPr>
        <w:t xml:space="preserve">; </w:t>
      </w:r>
      <w:r w:rsidR="002A7763" w:rsidRPr="00490616">
        <w:rPr>
          <w:rFonts w:ascii="Times New Roman" w:hAnsi="Times New Roman"/>
          <w:sz w:val="24"/>
          <w:lang w:val="es-EC"/>
        </w:rPr>
        <w:t>censo</w:t>
      </w:r>
      <w:r w:rsidR="009C62A1" w:rsidRPr="00490616">
        <w:rPr>
          <w:rFonts w:ascii="Times New Roman" w:hAnsi="Times New Roman"/>
          <w:sz w:val="24"/>
          <w:lang w:val="es-EC"/>
        </w:rPr>
        <w:t xml:space="preserve">; </w:t>
      </w:r>
      <w:r w:rsidR="005023E5" w:rsidRPr="00490616">
        <w:rPr>
          <w:rFonts w:ascii="Times New Roman" w:hAnsi="Times New Roman"/>
          <w:sz w:val="24"/>
          <w:lang w:val="es-EC"/>
        </w:rPr>
        <w:t>contribuyentes.</w:t>
      </w:r>
    </w:p>
    <w:p w14:paraId="775159CC" w14:textId="77777777" w:rsidR="00FD2B2B" w:rsidRDefault="00FD2B2B" w:rsidP="00490616">
      <w:pPr>
        <w:spacing w:after="0" w:line="240" w:lineRule="auto"/>
        <w:jc w:val="left"/>
        <w:rPr>
          <w:rFonts w:ascii="Times New Roman" w:hAnsi="Times New Roman"/>
          <w:b/>
          <w:sz w:val="24"/>
          <w:lang w:val="es-EC"/>
        </w:rPr>
      </w:pPr>
    </w:p>
    <w:p w14:paraId="46EE5CC8" w14:textId="77777777" w:rsidR="009E6532" w:rsidRPr="00497E5C" w:rsidRDefault="009E6532" w:rsidP="009E6532">
      <w:pPr>
        <w:pStyle w:val="Sinespaciado"/>
        <w:rPr>
          <w:rFonts w:ascii="Times New Roman" w:hAnsi="Times New Roman"/>
          <w:color w:val="000000" w:themeColor="text1"/>
        </w:rPr>
      </w:pPr>
    </w:p>
    <w:p w14:paraId="33508942" w14:textId="77777777" w:rsidR="00CF20DE" w:rsidRDefault="00CF20DE" w:rsidP="00E527D9">
      <w:pPr>
        <w:pStyle w:val="Sinespaciado"/>
        <w:numPr>
          <w:ilvl w:val="0"/>
          <w:numId w:val="23"/>
        </w:numPr>
        <w:ind w:left="708"/>
        <w:rPr>
          <w:rFonts w:ascii="Times New Roman" w:hAnsi="Times New Roman"/>
          <w:color w:val="000000" w:themeColor="text1"/>
        </w:rPr>
      </w:pPr>
      <w:r w:rsidRPr="00CF20DE">
        <w:rPr>
          <w:rFonts w:ascii="Times New Roman" w:hAnsi="Times New Roman"/>
          <w:color w:val="000000" w:themeColor="text1"/>
        </w:rPr>
        <w:t>Román Robalino Alex Ramiro Rector Del Instituto Superior Tecnológico La Maná</w:t>
      </w:r>
      <w:r>
        <w:rPr>
          <w:rFonts w:ascii="Times New Roman" w:hAnsi="Times New Roman"/>
          <w:color w:val="000000" w:themeColor="text1"/>
        </w:rPr>
        <w:t xml:space="preserve"> </w:t>
      </w:r>
    </w:p>
    <w:p w14:paraId="1C44153C" w14:textId="77777777" w:rsidR="00CF20DE" w:rsidRDefault="00CF20DE" w:rsidP="00CF20DE">
      <w:pPr>
        <w:pStyle w:val="Sinespaciado"/>
        <w:ind w:left="708"/>
        <w:rPr>
          <w:rFonts w:ascii="Times New Roman" w:hAnsi="Times New Roman"/>
          <w:color w:val="000000" w:themeColor="text1"/>
        </w:rPr>
      </w:pPr>
      <w:r w:rsidRPr="00CF20DE">
        <w:rPr>
          <w:rFonts w:ascii="Times New Roman" w:hAnsi="Times New Roman"/>
          <w:color w:val="000000" w:themeColor="text1"/>
        </w:rPr>
        <w:t xml:space="preserve">Email: </w:t>
      </w:r>
      <w:hyperlink r:id="rId8" w:history="1">
        <w:r w:rsidRPr="00CF20DE">
          <w:rPr>
            <w:rStyle w:val="Hipervnculo"/>
            <w:rFonts w:ascii="Times New Roman" w:hAnsi="Times New Roman"/>
          </w:rPr>
          <w:t>romanrobalinoalex@yahoo.es</w:t>
        </w:r>
      </w:hyperlink>
    </w:p>
    <w:p w14:paraId="6874B4DF" w14:textId="3A2B3516" w:rsidR="00CF20DE" w:rsidRDefault="00CF20DE" w:rsidP="00CF20DE">
      <w:pPr>
        <w:pStyle w:val="Sinespaciado"/>
        <w:numPr>
          <w:ilvl w:val="0"/>
          <w:numId w:val="23"/>
        </w:numPr>
        <w:ind w:left="708"/>
        <w:rPr>
          <w:rFonts w:ascii="Times New Roman" w:hAnsi="Times New Roman"/>
          <w:color w:val="000000" w:themeColor="text1"/>
        </w:rPr>
      </w:pPr>
      <w:proofErr w:type="spellStart"/>
      <w:r w:rsidRPr="00CF20DE">
        <w:rPr>
          <w:rFonts w:ascii="Times New Roman" w:hAnsi="Times New Roman"/>
          <w:color w:val="000000" w:themeColor="text1"/>
        </w:rPr>
        <w:t>Crow</w:t>
      </w:r>
      <w:proofErr w:type="spellEnd"/>
      <w:r w:rsidRPr="00CF20DE">
        <w:rPr>
          <w:rFonts w:ascii="Times New Roman" w:hAnsi="Times New Roman"/>
          <w:color w:val="000000" w:themeColor="text1"/>
        </w:rPr>
        <w:t xml:space="preserve"> Sarmiento Edison Lenin Docente Del Instituto Superior Tecnológico La Maná Email: </w:t>
      </w:r>
      <w:hyperlink r:id="rId9" w:history="1">
        <w:r w:rsidRPr="00CA4956">
          <w:rPr>
            <w:rStyle w:val="Hipervnculo"/>
            <w:rFonts w:ascii="Times New Roman" w:hAnsi="Times New Roman"/>
          </w:rPr>
          <w:t>lenincrow73@gmail.com</w:t>
        </w:r>
      </w:hyperlink>
    </w:p>
    <w:p w14:paraId="6553D96D" w14:textId="0E742243" w:rsidR="009E6532" w:rsidRDefault="00CF20DE" w:rsidP="00CF20DE">
      <w:pPr>
        <w:pStyle w:val="Sinespaciado"/>
        <w:numPr>
          <w:ilvl w:val="0"/>
          <w:numId w:val="23"/>
        </w:numPr>
        <w:ind w:left="708"/>
        <w:rPr>
          <w:rFonts w:ascii="Times New Roman" w:hAnsi="Times New Roman"/>
          <w:color w:val="000000" w:themeColor="text1"/>
        </w:rPr>
      </w:pPr>
      <w:r w:rsidRPr="00CF20DE">
        <w:rPr>
          <w:rFonts w:ascii="Times New Roman" w:hAnsi="Times New Roman"/>
          <w:color w:val="000000" w:themeColor="text1"/>
        </w:rPr>
        <w:t xml:space="preserve">Abrigo Vivas Oscar Javier Docente Del Instituto Superior Tecnológico La Maná Email: </w:t>
      </w:r>
      <w:hyperlink r:id="rId10" w:history="1">
        <w:r w:rsidRPr="00CA4956">
          <w:rPr>
            <w:rStyle w:val="Hipervnculo"/>
            <w:rFonts w:ascii="Times New Roman" w:hAnsi="Times New Roman"/>
          </w:rPr>
          <w:t>oscar_abrigovivas@hotmail.com</w:t>
        </w:r>
      </w:hyperlink>
    </w:p>
    <w:p w14:paraId="0E306647" w14:textId="77777777" w:rsidR="00CF20DE" w:rsidRPr="00CF20DE" w:rsidRDefault="00CF20DE" w:rsidP="00CF20DE">
      <w:pPr>
        <w:pStyle w:val="Sinespaciado"/>
        <w:ind w:left="708"/>
        <w:rPr>
          <w:rFonts w:ascii="Times New Roman" w:hAnsi="Times New Roman"/>
          <w:color w:val="000000" w:themeColor="text1"/>
        </w:rPr>
      </w:pPr>
    </w:p>
    <w:p w14:paraId="5CC9076F" w14:textId="77777777" w:rsidR="009E6532" w:rsidRDefault="009E6532" w:rsidP="009E6532">
      <w:pPr>
        <w:pStyle w:val="CVTEXTORESUMEN"/>
        <w:spacing w:after="0"/>
        <w:ind w:firstLine="0"/>
        <w:jc w:val="center"/>
        <w:rPr>
          <w:rFonts w:cs="Times New Roman"/>
          <w:b/>
          <w:i w:val="0"/>
          <w:sz w:val="24"/>
          <w:lang w:val="es-EC"/>
        </w:rPr>
      </w:pPr>
    </w:p>
    <w:p w14:paraId="272F0930" w14:textId="77777777" w:rsidR="009E6532" w:rsidRDefault="009E6532" w:rsidP="009E6532">
      <w:pPr>
        <w:pStyle w:val="CVTEXTORESUMEN"/>
        <w:spacing w:after="0"/>
        <w:ind w:firstLine="0"/>
        <w:jc w:val="center"/>
        <w:rPr>
          <w:rFonts w:cs="Times New Roman"/>
          <w:b/>
          <w:i w:val="0"/>
          <w:sz w:val="24"/>
          <w:lang w:val="es-EC"/>
        </w:rPr>
      </w:pPr>
    </w:p>
    <w:p w14:paraId="52804470" w14:textId="77777777" w:rsidR="009E6532" w:rsidRPr="003D3CDB" w:rsidRDefault="009E6532" w:rsidP="009E6532">
      <w:pPr>
        <w:pStyle w:val="CVTEXTORESUMEN"/>
        <w:spacing w:after="0"/>
        <w:ind w:firstLine="0"/>
        <w:jc w:val="center"/>
        <w:rPr>
          <w:rFonts w:cs="Times New Roman"/>
          <w:b/>
          <w:i w:val="0"/>
          <w:sz w:val="24"/>
          <w:lang w:val="es-EC"/>
        </w:rPr>
      </w:pPr>
    </w:p>
    <w:p w14:paraId="1DCE59E7" w14:textId="5C8ACBCF" w:rsidR="009E6532" w:rsidRDefault="009E6532" w:rsidP="009E6532">
      <w:pPr>
        <w:spacing w:line="240" w:lineRule="auto"/>
        <w:rPr>
          <w:rFonts w:ascii="Times New Roman" w:hAnsi="Times New Roman"/>
          <w:b/>
          <w:sz w:val="24"/>
          <w:lang w:val="es-EC"/>
        </w:rPr>
      </w:pPr>
      <w:r>
        <w:rPr>
          <w:rFonts w:ascii="Times New Roman" w:hAnsi="Times New Roman"/>
          <w:b/>
          <w:sz w:val="24"/>
          <w:lang w:val="es-EC"/>
        </w:rPr>
        <w:t>Fecha de recepción: 3</w:t>
      </w:r>
      <w:r w:rsidRPr="009032D8">
        <w:rPr>
          <w:rFonts w:ascii="Times New Roman" w:hAnsi="Times New Roman"/>
          <w:b/>
          <w:sz w:val="24"/>
          <w:lang w:val="es-EC"/>
        </w:rPr>
        <w:t xml:space="preserve">/ </w:t>
      </w:r>
      <w:r>
        <w:rPr>
          <w:rFonts w:ascii="Times New Roman" w:hAnsi="Times New Roman"/>
          <w:b/>
          <w:sz w:val="24"/>
          <w:lang w:val="es-EC"/>
        </w:rPr>
        <w:t>08</w:t>
      </w:r>
      <w:r w:rsidRPr="009032D8">
        <w:rPr>
          <w:rFonts w:ascii="Times New Roman" w:hAnsi="Times New Roman"/>
          <w:b/>
          <w:sz w:val="24"/>
          <w:lang w:val="es-EC"/>
        </w:rPr>
        <w:t>/ 20</w:t>
      </w:r>
      <w:r>
        <w:rPr>
          <w:rFonts w:ascii="Times New Roman" w:hAnsi="Times New Roman"/>
          <w:b/>
          <w:sz w:val="24"/>
          <w:lang w:val="es-EC"/>
        </w:rPr>
        <w:t xml:space="preserve">20                     </w:t>
      </w:r>
      <w:r w:rsidRPr="009032D8">
        <w:rPr>
          <w:rFonts w:ascii="Times New Roman" w:hAnsi="Times New Roman"/>
          <w:b/>
          <w:sz w:val="24"/>
          <w:lang w:val="es-EC"/>
        </w:rPr>
        <w:t>Fecha de aceptación:</w:t>
      </w:r>
      <w:r>
        <w:rPr>
          <w:rFonts w:ascii="Times New Roman" w:hAnsi="Times New Roman"/>
          <w:b/>
          <w:sz w:val="24"/>
          <w:lang w:val="es-EC"/>
        </w:rPr>
        <w:t xml:space="preserve"> 17/ 11</w:t>
      </w:r>
      <w:r w:rsidRPr="009032D8">
        <w:rPr>
          <w:rFonts w:ascii="Times New Roman" w:hAnsi="Times New Roman"/>
          <w:b/>
          <w:sz w:val="24"/>
          <w:lang w:val="es-EC"/>
        </w:rPr>
        <w:t>/ 20</w:t>
      </w:r>
      <w:r>
        <w:rPr>
          <w:rFonts w:ascii="Times New Roman" w:hAnsi="Times New Roman"/>
          <w:b/>
          <w:sz w:val="24"/>
          <w:lang w:val="es-EC"/>
        </w:rPr>
        <w:t>20</w:t>
      </w:r>
    </w:p>
    <w:p w14:paraId="6F7ED1D1" w14:textId="77777777" w:rsidR="0029289E" w:rsidRDefault="0029289E" w:rsidP="00490616">
      <w:pPr>
        <w:spacing w:after="0" w:line="240" w:lineRule="auto"/>
        <w:jc w:val="left"/>
        <w:rPr>
          <w:rFonts w:ascii="Times New Roman" w:hAnsi="Times New Roman"/>
          <w:b/>
          <w:sz w:val="24"/>
          <w:lang w:val="es-EC"/>
        </w:rPr>
      </w:pPr>
    </w:p>
    <w:p w14:paraId="6F443649" w14:textId="03AA9BAD" w:rsidR="0029289E" w:rsidRDefault="0029289E" w:rsidP="00490616">
      <w:pPr>
        <w:spacing w:after="0" w:line="240" w:lineRule="auto"/>
        <w:jc w:val="left"/>
        <w:rPr>
          <w:rFonts w:ascii="Times New Roman" w:hAnsi="Times New Roman"/>
          <w:b/>
          <w:sz w:val="24"/>
          <w:lang w:val="es-EC"/>
        </w:rPr>
      </w:pPr>
    </w:p>
    <w:p w14:paraId="4322DE64" w14:textId="77777777" w:rsidR="00CF20DE" w:rsidRPr="00490616" w:rsidRDefault="00CF20DE" w:rsidP="00490616">
      <w:pPr>
        <w:spacing w:after="0" w:line="240" w:lineRule="auto"/>
        <w:jc w:val="left"/>
        <w:rPr>
          <w:rFonts w:ascii="Times New Roman" w:hAnsi="Times New Roman"/>
          <w:b/>
          <w:sz w:val="24"/>
          <w:lang w:val="es-EC"/>
        </w:rPr>
      </w:pPr>
    </w:p>
    <w:p w14:paraId="74710D36" w14:textId="77777777" w:rsidR="00490616" w:rsidRPr="000C30F9" w:rsidRDefault="00490616" w:rsidP="00490616">
      <w:pPr>
        <w:spacing w:after="0" w:line="240" w:lineRule="auto"/>
        <w:jc w:val="left"/>
        <w:rPr>
          <w:rFonts w:ascii="Times New Roman" w:hAnsi="Times New Roman"/>
          <w:b/>
          <w:sz w:val="24"/>
          <w:lang w:val="es-EC"/>
        </w:rPr>
      </w:pPr>
    </w:p>
    <w:p w14:paraId="3014C907" w14:textId="468C19F8" w:rsidR="00490616" w:rsidRPr="00490616" w:rsidRDefault="00490616" w:rsidP="00F64C8C">
      <w:pPr>
        <w:spacing w:after="0" w:line="240" w:lineRule="auto"/>
        <w:jc w:val="center"/>
        <w:rPr>
          <w:rFonts w:ascii="Times New Roman" w:hAnsi="Times New Roman"/>
          <w:b/>
          <w:sz w:val="24"/>
          <w:lang w:val="en-US"/>
        </w:rPr>
      </w:pPr>
      <w:r w:rsidRPr="00490616">
        <w:rPr>
          <w:rFonts w:ascii="Times New Roman" w:hAnsi="Times New Roman"/>
          <w:b/>
          <w:sz w:val="24"/>
          <w:lang w:val="en-US"/>
        </w:rPr>
        <w:lastRenderedPageBreak/>
        <w:t>CHARACTERIZATION OF THE MIPYMES OF THE CANTON LA MANÁ.</w:t>
      </w:r>
    </w:p>
    <w:p w14:paraId="3FCC9CC9" w14:textId="77777777" w:rsidR="00490616" w:rsidRPr="00490616" w:rsidRDefault="00490616" w:rsidP="00F64C8C">
      <w:pPr>
        <w:spacing w:after="0" w:line="240" w:lineRule="auto"/>
        <w:jc w:val="center"/>
        <w:rPr>
          <w:rFonts w:ascii="Times New Roman" w:hAnsi="Times New Roman"/>
          <w:b/>
          <w:sz w:val="24"/>
          <w:lang w:val="en-US"/>
        </w:rPr>
      </w:pPr>
    </w:p>
    <w:p w14:paraId="4B614EB0" w14:textId="64983F98" w:rsidR="00AE50C8" w:rsidRPr="00490616" w:rsidRDefault="00490616" w:rsidP="00F64C8C">
      <w:pPr>
        <w:spacing w:after="0" w:line="240" w:lineRule="auto"/>
        <w:jc w:val="center"/>
        <w:rPr>
          <w:rFonts w:ascii="Times New Roman" w:hAnsi="Times New Roman"/>
          <w:b/>
          <w:sz w:val="24"/>
          <w:lang w:val="en-US"/>
        </w:rPr>
      </w:pPr>
      <w:r w:rsidRPr="00490616">
        <w:rPr>
          <w:rFonts w:ascii="Times New Roman" w:hAnsi="Times New Roman"/>
          <w:b/>
          <w:sz w:val="24"/>
          <w:lang w:val="en-US"/>
        </w:rPr>
        <w:t>ABSTRACT</w:t>
      </w:r>
    </w:p>
    <w:p w14:paraId="4173B2FF" w14:textId="0EA6BFCD" w:rsidR="00B53CB0" w:rsidRPr="00490616" w:rsidRDefault="00B53CB0" w:rsidP="00F64C8C">
      <w:pPr>
        <w:spacing w:after="0" w:line="240" w:lineRule="auto"/>
        <w:jc w:val="center"/>
        <w:rPr>
          <w:rFonts w:ascii="Times New Roman" w:hAnsi="Times New Roman"/>
          <w:b/>
          <w:sz w:val="24"/>
          <w:lang w:val="en-US"/>
        </w:rPr>
      </w:pPr>
    </w:p>
    <w:p w14:paraId="515E59A9" w14:textId="570A2E1F" w:rsidR="00B53CB0" w:rsidRPr="00490616" w:rsidRDefault="00D34637" w:rsidP="00F64C8C">
      <w:pPr>
        <w:spacing w:after="0" w:line="240" w:lineRule="auto"/>
        <w:rPr>
          <w:rFonts w:ascii="Times New Roman" w:hAnsi="Times New Roman"/>
          <w:b/>
          <w:sz w:val="24"/>
          <w:lang w:val="en-US"/>
        </w:rPr>
      </w:pPr>
      <w:r w:rsidRPr="00490616">
        <w:rPr>
          <w:rFonts w:ascii="Times New Roman" w:hAnsi="Times New Roman"/>
          <w:bCs/>
          <w:sz w:val="24"/>
          <w:lang w:val="en-US"/>
        </w:rPr>
        <w:t>In the country, the set of micro, small and medium-sized enterprises is known as MIPYMES, which, according to the number of workers, volume of sales, years in the market, and their production levels, assets, liabilities (which represent their capital ) have similar characteristics in their growth processes, they are also very important for the socioeconomic development of the Canton La Maná, therefore, as an Institution of Higher Technological Education, and based on the research line N14 (Study of the factors that promote the economic and social development of the population groups in the area of ​​influence of the La Maná Higher Technological Institute), the survey of commercial cadastral information of the Canton La Maná was carried out through a census, in order to characterize the MSMEs, determine their economic activity, records of taxpayers and the subscribed capital, whose results were: commercial activity is the most relevant with 50%, 78% of activity It is economic are registered, it was found that 11% of the premises do not have taxpayer registries and 72% are considered micro companies according to the registered capital.</w:t>
      </w:r>
    </w:p>
    <w:p w14:paraId="18421D3E" w14:textId="77777777" w:rsidR="00B53CB0" w:rsidRPr="00490616" w:rsidRDefault="00B53CB0" w:rsidP="00F64C8C">
      <w:pPr>
        <w:spacing w:after="0" w:line="240" w:lineRule="auto"/>
        <w:jc w:val="left"/>
        <w:rPr>
          <w:rFonts w:ascii="Times New Roman" w:hAnsi="Times New Roman"/>
          <w:b/>
          <w:sz w:val="24"/>
          <w:lang w:val="en-US"/>
        </w:rPr>
      </w:pPr>
    </w:p>
    <w:p w14:paraId="7CC8841C" w14:textId="341DD1AD" w:rsidR="00B30B61" w:rsidRPr="00490616" w:rsidRDefault="00AE50C8" w:rsidP="00F64C8C">
      <w:pPr>
        <w:spacing w:after="0" w:line="240" w:lineRule="auto"/>
        <w:rPr>
          <w:rFonts w:ascii="Times New Roman" w:hAnsi="Times New Roman"/>
          <w:sz w:val="24"/>
          <w:lang w:val="en-US"/>
        </w:rPr>
      </w:pPr>
      <w:r w:rsidRPr="00490616">
        <w:rPr>
          <w:rFonts w:ascii="Times New Roman" w:hAnsi="Times New Roman"/>
          <w:sz w:val="24"/>
          <w:lang w:val="en-US"/>
        </w:rPr>
        <w:t xml:space="preserve"> </w:t>
      </w:r>
    </w:p>
    <w:p w14:paraId="149C37C6" w14:textId="0E1476F0" w:rsidR="00B30B61" w:rsidRPr="00490616" w:rsidRDefault="00AE50C8" w:rsidP="00F64C8C">
      <w:pPr>
        <w:spacing w:line="240" w:lineRule="auto"/>
        <w:rPr>
          <w:rFonts w:ascii="Times New Roman" w:hAnsi="Times New Roman"/>
          <w:bCs/>
          <w:sz w:val="24"/>
          <w:lang w:val="en-US"/>
        </w:rPr>
      </w:pPr>
      <w:r w:rsidRPr="00490616">
        <w:rPr>
          <w:rFonts w:ascii="Times New Roman" w:hAnsi="Times New Roman"/>
          <w:b/>
          <w:i/>
          <w:sz w:val="24"/>
          <w:lang w:val="en-US"/>
        </w:rPr>
        <w:t>Keywords:</w:t>
      </w:r>
      <w:r w:rsidRPr="00490616">
        <w:rPr>
          <w:rFonts w:ascii="Times New Roman" w:hAnsi="Times New Roman"/>
          <w:bCs/>
          <w:sz w:val="24"/>
          <w:lang w:val="en-US"/>
        </w:rPr>
        <w:t xml:space="preserve"> </w:t>
      </w:r>
      <w:r w:rsidR="00CD5268" w:rsidRPr="00490616">
        <w:rPr>
          <w:rFonts w:ascii="Times New Roman" w:hAnsi="Times New Roman"/>
          <w:bCs/>
          <w:sz w:val="24"/>
          <w:lang w:val="en-US"/>
        </w:rPr>
        <w:t>small and medium businesses; increase; capital; micro business; census; taxpayers.</w:t>
      </w:r>
    </w:p>
    <w:p w14:paraId="145054A1" w14:textId="2C821A5E" w:rsidR="00AE50C8" w:rsidRDefault="00AE50C8" w:rsidP="00F64C8C">
      <w:pPr>
        <w:spacing w:after="0" w:line="240" w:lineRule="auto"/>
        <w:rPr>
          <w:rFonts w:ascii="Times New Roman" w:hAnsi="Times New Roman"/>
          <w:color w:val="000000"/>
          <w:sz w:val="24"/>
          <w:lang w:val="en-US"/>
        </w:rPr>
      </w:pPr>
    </w:p>
    <w:p w14:paraId="0F366463" w14:textId="77777777" w:rsidR="009E6532" w:rsidRPr="00CF20DE" w:rsidRDefault="009E6532" w:rsidP="009E6532">
      <w:pPr>
        <w:spacing w:before="40" w:after="40" w:line="240" w:lineRule="auto"/>
        <w:ind w:right="-95"/>
        <w:rPr>
          <w:rFonts w:ascii="Times New Roman" w:hAnsi="Times New Roman"/>
          <w:b/>
          <w:bCs/>
          <w:sz w:val="24"/>
          <w:lang w:val="en-US"/>
        </w:rPr>
        <w:sectPr w:rsidR="009E6532" w:rsidRPr="00CF20DE" w:rsidSect="000C4EC6">
          <w:footerReference w:type="default" r:id="rId11"/>
          <w:footerReference w:type="first" r:id="rId12"/>
          <w:pgSz w:w="11906" w:h="16838" w:code="9"/>
          <w:pgMar w:top="1701" w:right="1701" w:bottom="1701" w:left="1701" w:header="709" w:footer="709" w:gutter="0"/>
          <w:pgNumType w:start="14"/>
          <w:cols w:space="708"/>
          <w:titlePg/>
          <w:docGrid w:linePitch="360"/>
        </w:sectPr>
      </w:pPr>
    </w:p>
    <w:p w14:paraId="3CE18987" w14:textId="77777777" w:rsidR="00CF20DE" w:rsidRDefault="00CF20DE" w:rsidP="00CF20DE">
      <w:pPr>
        <w:spacing w:before="40" w:after="40" w:line="240" w:lineRule="auto"/>
        <w:ind w:right="-95"/>
        <w:rPr>
          <w:rFonts w:ascii="Times New Roman" w:hAnsi="Times New Roman"/>
          <w:b/>
          <w:bCs/>
          <w:sz w:val="24"/>
          <w:lang w:val="es-EC"/>
        </w:rPr>
      </w:pPr>
      <w:r w:rsidRPr="009E6532">
        <w:rPr>
          <w:rFonts w:ascii="Times New Roman" w:hAnsi="Times New Roman"/>
          <w:b/>
          <w:bCs/>
          <w:sz w:val="24"/>
          <w:lang w:val="es-EC"/>
        </w:rPr>
        <w:t>INTRODUCCIÓN</w:t>
      </w:r>
    </w:p>
    <w:p w14:paraId="3365E067" w14:textId="77777777" w:rsidR="00CF20DE" w:rsidRPr="009E6532" w:rsidRDefault="00CF20DE" w:rsidP="00CF20DE">
      <w:pPr>
        <w:spacing w:before="40" w:after="40" w:line="240" w:lineRule="auto"/>
        <w:ind w:right="-95"/>
        <w:rPr>
          <w:rFonts w:ascii="Times New Roman" w:hAnsi="Times New Roman"/>
          <w:b/>
          <w:bCs/>
          <w:sz w:val="24"/>
          <w:lang w:val="es-EC"/>
        </w:rPr>
      </w:pPr>
    </w:p>
    <w:p w14:paraId="665E9985" w14:textId="77777777" w:rsidR="00CF20DE" w:rsidRPr="009E6532" w:rsidRDefault="00CF20DE" w:rsidP="00CF20DE">
      <w:pPr>
        <w:spacing w:before="40" w:after="40" w:line="240" w:lineRule="auto"/>
        <w:ind w:right="-95"/>
        <w:rPr>
          <w:rFonts w:ascii="Times New Roman" w:hAnsi="Times New Roman"/>
          <w:sz w:val="24"/>
          <w:lang w:val="es-EC"/>
        </w:rPr>
      </w:pPr>
      <w:r w:rsidRPr="009E6532">
        <w:rPr>
          <w:rFonts w:ascii="Times New Roman" w:hAnsi="Times New Roman"/>
          <w:sz w:val="24"/>
          <w:lang w:val="es-EC"/>
        </w:rPr>
        <w:t xml:space="preserve">La situación económica del Cantón La Maná, es un factor relevante considerando los pros y contra de la pobreza y los estándares que se visualizan dentro de la sociedad, teniendo en cuenta que gran parte de la población atraviesa este problema y por ende presentándose barreras para el desarrollo paulatino del Cantón. </w:t>
      </w:r>
    </w:p>
    <w:p w14:paraId="563475CE" w14:textId="77777777" w:rsidR="00CF20DE" w:rsidRDefault="00CF20DE" w:rsidP="00CF20DE">
      <w:pPr>
        <w:spacing w:before="40" w:after="40" w:line="240" w:lineRule="auto"/>
        <w:ind w:right="-95"/>
        <w:rPr>
          <w:rFonts w:ascii="Times New Roman" w:hAnsi="Times New Roman"/>
          <w:sz w:val="24"/>
          <w:lang w:val="es-EC"/>
        </w:rPr>
      </w:pPr>
      <w:r w:rsidRPr="00490616">
        <w:rPr>
          <w:rFonts w:ascii="Times New Roman" w:hAnsi="Times New Roman"/>
          <w:sz w:val="24"/>
          <w:lang w:val="es-EC"/>
        </w:rPr>
        <w:t>Dentro de las principales actividades económicas del cantón y la relación entre los factores productivos que intervienen y fomentan la economía del territorio.</w:t>
      </w:r>
    </w:p>
    <w:p w14:paraId="35984EA8" w14:textId="77777777" w:rsidR="00CF20DE" w:rsidRPr="00490616" w:rsidRDefault="00CF20DE" w:rsidP="00CF20DE">
      <w:pPr>
        <w:spacing w:before="40" w:after="40" w:line="240" w:lineRule="auto"/>
        <w:ind w:right="-95"/>
        <w:rPr>
          <w:rFonts w:ascii="Times New Roman" w:hAnsi="Times New Roman"/>
          <w:sz w:val="24"/>
          <w:lang w:val="es-EC"/>
        </w:rPr>
      </w:pPr>
    </w:p>
    <w:p w14:paraId="2F0E4F4F" w14:textId="77777777" w:rsidR="00CF20DE" w:rsidRPr="00490616" w:rsidRDefault="00CF20DE" w:rsidP="00CF20DE">
      <w:pPr>
        <w:spacing w:before="40" w:after="40" w:line="240" w:lineRule="auto"/>
        <w:ind w:right="-95"/>
        <w:rPr>
          <w:rFonts w:ascii="Times New Roman" w:hAnsi="Times New Roman"/>
          <w:sz w:val="24"/>
          <w:lang w:val="es-EC"/>
        </w:rPr>
      </w:pPr>
      <w:r w:rsidRPr="00490616">
        <w:rPr>
          <w:rFonts w:ascii="Times New Roman" w:hAnsi="Times New Roman"/>
          <w:sz w:val="24"/>
          <w:lang w:val="es-EC"/>
        </w:rPr>
        <w:t>Para el análisis se hace énfasis en los tres sectores económicos fundamentales del cantón</w:t>
      </w:r>
      <w:r w:rsidRPr="000C30F9">
        <w:rPr>
          <w:rFonts w:ascii="Times New Roman" w:hAnsi="Times New Roman"/>
          <w:i/>
          <w:sz w:val="24"/>
          <w:lang w:val="es-EC"/>
        </w:rPr>
        <w:t xml:space="preserve">: </w:t>
      </w:r>
      <w:r w:rsidRPr="000C30F9">
        <w:rPr>
          <w:rFonts w:ascii="Times New Roman" w:hAnsi="Times New Roman"/>
          <w:bCs/>
          <w:i/>
          <w:sz w:val="24"/>
          <w:lang w:val="es-EC"/>
        </w:rPr>
        <w:t>Primario</w:t>
      </w:r>
      <w:r w:rsidRPr="00490616">
        <w:rPr>
          <w:rFonts w:ascii="Times New Roman" w:hAnsi="Times New Roman"/>
          <w:sz w:val="24"/>
          <w:lang w:val="es-EC"/>
        </w:rPr>
        <w:t xml:space="preserve">: actividades agropecuarias y mineras; </w:t>
      </w:r>
      <w:r w:rsidRPr="000C30F9">
        <w:rPr>
          <w:rFonts w:ascii="Times New Roman" w:hAnsi="Times New Roman"/>
          <w:bCs/>
          <w:i/>
          <w:sz w:val="24"/>
          <w:lang w:val="es-EC"/>
        </w:rPr>
        <w:t>secundario</w:t>
      </w:r>
      <w:r w:rsidRPr="000C30F9">
        <w:rPr>
          <w:rFonts w:ascii="Times New Roman" w:hAnsi="Times New Roman"/>
          <w:i/>
          <w:sz w:val="24"/>
          <w:lang w:val="es-EC"/>
        </w:rPr>
        <w:t>:</w:t>
      </w:r>
      <w:r w:rsidRPr="00490616">
        <w:rPr>
          <w:rFonts w:ascii="Times New Roman" w:hAnsi="Times New Roman"/>
          <w:sz w:val="24"/>
          <w:lang w:val="es-EC"/>
        </w:rPr>
        <w:t xml:space="preserve"> industrial, artesanía y manufactura y </w:t>
      </w:r>
      <w:r w:rsidRPr="000C30F9">
        <w:rPr>
          <w:rFonts w:ascii="Times New Roman" w:hAnsi="Times New Roman"/>
          <w:bCs/>
          <w:i/>
          <w:sz w:val="24"/>
          <w:lang w:val="es-EC"/>
        </w:rPr>
        <w:t>terciario</w:t>
      </w:r>
      <w:r w:rsidRPr="00490616">
        <w:rPr>
          <w:rFonts w:ascii="Times New Roman" w:hAnsi="Times New Roman"/>
          <w:sz w:val="24"/>
          <w:lang w:val="es-EC"/>
        </w:rPr>
        <w:t>: comercio al por mayor y menor.</w:t>
      </w:r>
    </w:p>
    <w:p w14:paraId="53056017" w14:textId="77777777" w:rsidR="00CF20DE" w:rsidRDefault="00CF20DE" w:rsidP="00CF20DE">
      <w:pPr>
        <w:spacing w:before="40" w:after="40" w:line="240" w:lineRule="auto"/>
        <w:ind w:right="-95"/>
        <w:rPr>
          <w:rFonts w:ascii="Times New Roman" w:hAnsi="Times New Roman"/>
          <w:sz w:val="24"/>
          <w:lang w:val="es-EC"/>
        </w:rPr>
      </w:pPr>
      <w:r w:rsidRPr="00490616">
        <w:rPr>
          <w:rFonts w:ascii="Times New Roman" w:hAnsi="Times New Roman"/>
          <w:sz w:val="24"/>
          <w:lang w:val="es-EC"/>
        </w:rPr>
        <w:t xml:space="preserve">El cantón La Maná tiene 56.000 habitantes aproximadamente, con una población económicamente activa (PEA) de 22.161h </w:t>
      </w:r>
      <w:r w:rsidRPr="00490616">
        <w:rPr>
          <w:rFonts w:ascii="Times New Roman" w:hAnsi="Times New Roman"/>
          <w:sz w:val="24"/>
          <w:lang w:val="es-EC"/>
        </w:rPr>
        <w:t>equivalente al 39,5%, población económicamente inactiva (PEI) de 20.569 h, equivalente al 37,5% y 13.270 h personas menores a 10 años equivalentes al 23%, de la población total.</w:t>
      </w:r>
    </w:p>
    <w:p w14:paraId="10443CC2" w14:textId="77777777" w:rsidR="00CF20DE" w:rsidRPr="00490616" w:rsidRDefault="00CF20DE" w:rsidP="00CF20DE">
      <w:pPr>
        <w:spacing w:before="40" w:after="40" w:line="240" w:lineRule="auto"/>
        <w:ind w:right="-95"/>
        <w:rPr>
          <w:rFonts w:ascii="Times New Roman" w:hAnsi="Times New Roman"/>
          <w:sz w:val="24"/>
          <w:lang w:val="es-EC"/>
        </w:rPr>
      </w:pPr>
    </w:p>
    <w:p w14:paraId="24DB8F42" w14:textId="77777777" w:rsidR="00CF20DE" w:rsidRDefault="00CF20DE" w:rsidP="00CF20DE">
      <w:pPr>
        <w:spacing w:before="40" w:after="40" w:line="240" w:lineRule="auto"/>
        <w:ind w:right="-95"/>
        <w:rPr>
          <w:rFonts w:ascii="Times New Roman" w:hAnsi="Times New Roman"/>
          <w:sz w:val="24"/>
          <w:lang w:val="es-EC"/>
        </w:rPr>
      </w:pPr>
      <w:r w:rsidRPr="00490616">
        <w:rPr>
          <w:rFonts w:ascii="Times New Roman" w:hAnsi="Times New Roman"/>
          <w:sz w:val="24"/>
          <w:lang w:val="es-EC"/>
        </w:rPr>
        <w:t xml:space="preserve">Los procesos económicos con respecto a las actividades mercantiles en el que se desarrollan los cantones, deben ser fundamentados en un mejoramiento de mercado y organización, pero variables de ingresos e inequidad evitan la fluidez de dicho objetivo, como el desempleo que bordea el 4% de la PEA cantonal, es decir que el 96% se encuentra laborando. </w:t>
      </w:r>
    </w:p>
    <w:p w14:paraId="161393F9" w14:textId="77777777" w:rsidR="00CF20DE" w:rsidRPr="00490616" w:rsidRDefault="00CF20DE" w:rsidP="00CF20DE">
      <w:pPr>
        <w:spacing w:before="40" w:after="40" w:line="240" w:lineRule="auto"/>
        <w:ind w:right="-95"/>
        <w:rPr>
          <w:rFonts w:ascii="Times New Roman" w:hAnsi="Times New Roman"/>
          <w:sz w:val="24"/>
          <w:lang w:val="es-EC"/>
        </w:rPr>
      </w:pPr>
    </w:p>
    <w:p w14:paraId="08206564" w14:textId="77777777" w:rsidR="00CF20DE" w:rsidRDefault="00CF20DE" w:rsidP="00CF20DE">
      <w:pPr>
        <w:spacing w:before="40" w:after="40" w:line="240" w:lineRule="auto"/>
        <w:ind w:right="-95"/>
        <w:rPr>
          <w:rFonts w:ascii="Times New Roman" w:hAnsi="Times New Roman"/>
          <w:sz w:val="24"/>
          <w:lang w:val="es-EC"/>
        </w:rPr>
      </w:pPr>
      <w:r w:rsidRPr="00490616">
        <w:rPr>
          <w:rFonts w:ascii="Times New Roman" w:hAnsi="Times New Roman"/>
          <w:sz w:val="24"/>
          <w:lang w:val="es-EC"/>
        </w:rPr>
        <w:t xml:space="preserve">Ecuador como país en vías de desarrollo año tras año ha permanecido buscando cambios que le permitan mejores miras a futuro con la disminución de la pobreza, pero sus esfuerzos han sido vanos ya que para todo cambio se requiere de un lapso de tiempo y de una lucha constante por la sociedad. </w:t>
      </w:r>
    </w:p>
    <w:p w14:paraId="5DDE6E11" w14:textId="77777777" w:rsidR="00CF20DE" w:rsidRDefault="00CF20DE" w:rsidP="00CF20DE">
      <w:pPr>
        <w:spacing w:after="0" w:line="240" w:lineRule="auto"/>
        <w:rPr>
          <w:rFonts w:ascii="Times New Roman" w:hAnsi="Times New Roman"/>
          <w:color w:val="000000"/>
          <w:sz w:val="24"/>
          <w:lang w:val="es-EC"/>
        </w:rPr>
        <w:sectPr w:rsidR="00CF20DE" w:rsidSect="009E6532">
          <w:type w:val="continuous"/>
          <w:pgSz w:w="11906" w:h="16838" w:code="9"/>
          <w:pgMar w:top="1701" w:right="1701" w:bottom="1701" w:left="1701" w:header="709" w:footer="709" w:gutter="0"/>
          <w:cols w:num="2" w:space="340"/>
          <w:titlePg/>
          <w:docGrid w:linePitch="360"/>
        </w:sectPr>
      </w:pPr>
    </w:p>
    <w:p w14:paraId="3931599E" w14:textId="77777777" w:rsidR="00CF20DE" w:rsidRPr="009E6532" w:rsidRDefault="00CF20DE" w:rsidP="00CF20DE">
      <w:pPr>
        <w:spacing w:after="0" w:line="240" w:lineRule="auto"/>
        <w:rPr>
          <w:rFonts w:ascii="Times New Roman" w:hAnsi="Times New Roman"/>
          <w:b/>
          <w:bCs/>
          <w:sz w:val="24"/>
          <w:lang w:val="es-EC" w:eastAsia="en-US" w:bidi="en-US"/>
        </w:rPr>
      </w:pPr>
      <w:r w:rsidRPr="009E6532">
        <w:rPr>
          <w:rFonts w:ascii="Times New Roman" w:hAnsi="Times New Roman"/>
          <w:b/>
          <w:bCs/>
          <w:sz w:val="24"/>
          <w:lang w:val="es-EC" w:eastAsia="en-US" w:bidi="en-US"/>
        </w:rPr>
        <w:lastRenderedPageBreak/>
        <w:t>DESARROLLO</w:t>
      </w:r>
    </w:p>
    <w:p w14:paraId="3547DB44" w14:textId="77777777" w:rsidR="00CF20DE" w:rsidRDefault="00CF20DE" w:rsidP="00CF20DE">
      <w:pPr>
        <w:spacing w:after="0" w:line="240" w:lineRule="auto"/>
        <w:rPr>
          <w:rFonts w:ascii="Times New Roman" w:hAnsi="Times New Roman"/>
          <w:b/>
          <w:bCs/>
          <w:sz w:val="24"/>
          <w:lang w:val="es-EC" w:eastAsia="en-US" w:bidi="en-US"/>
        </w:rPr>
        <w:sectPr w:rsidR="00CF20DE" w:rsidSect="009E6532">
          <w:type w:val="continuous"/>
          <w:pgSz w:w="11906" w:h="16838" w:code="9"/>
          <w:pgMar w:top="1701" w:right="1701" w:bottom="1701" w:left="1701" w:header="709" w:footer="709" w:gutter="0"/>
          <w:cols w:space="708"/>
          <w:titlePg/>
          <w:docGrid w:linePitch="360"/>
        </w:sectPr>
      </w:pPr>
    </w:p>
    <w:p w14:paraId="20B38384" w14:textId="77777777" w:rsidR="00CF20DE" w:rsidRPr="009E6532" w:rsidRDefault="00CF20DE" w:rsidP="00CF20DE">
      <w:pPr>
        <w:spacing w:after="0" w:line="240" w:lineRule="auto"/>
        <w:rPr>
          <w:rFonts w:ascii="Times New Roman" w:hAnsi="Times New Roman"/>
          <w:b/>
          <w:bCs/>
          <w:sz w:val="24"/>
          <w:lang w:val="es-EC" w:eastAsia="en-US" w:bidi="en-US"/>
        </w:rPr>
      </w:pPr>
    </w:p>
    <w:p w14:paraId="21C92131" w14:textId="77777777" w:rsidR="00CF20DE" w:rsidRDefault="00CF20DE" w:rsidP="00CF20DE">
      <w:pPr>
        <w:spacing w:after="0" w:line="240" w:lineRule="auto"/>
        <w:rPr>
          <w:rFonts w:ascii="Times New Roman" w:hAnsi="Times New Roman"/>
          <w:b/>
          <w:bCs/>
          <w:sz w:val="24"/>
          <w:lang w:val="es-EC" w:eastAsia="en-US" w:bidi="en-US"/>
        </w:rPr>
      </w:pPr>
      <w:r w:rsidRPr="009E6532">
        <w:rPr>
          <w:rFonts w:ascii="Times New Roman" w:hAnsi="Times New Roman"/>
          <w:b/>
          <w:bCs/>
          <w:sz w:val="24"/>
          <w:lang w:val="es-EC" w:eastAsia="en-US" w:bidi="en-US"/>
        </w:rPr>
        <w:t>METODOLOGÍA</w:t>
      </w:r>
    </w:p>
    <w:p w14:paraId="3C0B1E28" w14:textId="77777777" w:rsidR="00CF20DE" w:rsidRDefault="00CF20DE" w:rsidP="00CF20DE">
      <w:pPr>
        <w:spacing w:after="0" w:line="240" w:lineRule="auto"/>
        <w:rPr>
          <w:rFonts w:ascii="Times New Roman" w:hAnsi="Times New Roman"/>
          <w:b/>
          <w:bCs/>
          <w:sz w:val="24"/>
          <w:lang w:val="es-EC" w:eastAsia="en-US" w:bidi="en-US"/>
        </w:rPr>
      </w:pPr>
    </w:p>
    <w:p w14:paraId="1190B7B4" w14:textId="77777777" w:rsidR="00CF20DE" w:rsidRDefault="00CF20DE" w:rsidP="00CF20DE">
      <w:pPr>
        <w:spacing w:after="0" w:line="240" w:lineRule="auto"/>
        <w:rPr>
          <w:rFonts w:ascii="Times New Roman" w:hAnsi="Times New Roman"/>
          <w:sz w:val="24"/>
          <w:lang w:val="es-EC" w:eastAsia="en-US" w:bidi="en-US"/>
        </w:rPr>
      </w:pPr>
      <w:r w:rsidRPr="009E6532">
        <w:rPr>
          <w:rFonts w:ascii="Times New Roman" w:hAnsi="Times New Roman"/>
          <w:sz w:val="24"/>
          <w:lang w:val="es-EC" w:eastAsia="en-US" w:bidi="en-US"/>
        </w:rPr>
        <w:t>Para el desarrollo del presente artículo, se planteó el diseño de una investigación de</w:t>
      </w:r>
    </w:p>
    <w:p w14:paraId="77E43FB1" w14:textId="77777777" w:rsidR="00CF20DE" w:rsidRDefault="00CF20DE" w:rsidP="00CF20DE">
      <w:pPr>
        <w:spacing w:after="0" w:line="240" w:lineRule="auto"/>
        <w:rPr>
          <w:rFonts w:ascii="Times New Roman" w:hAnsi="Times New Roman"/>
          <w:sz w:val="24"/>
          <w:lang w:val="es-EC" w:eastAsia="en-US" w:bidi="en-US"/>
        </w:rPr>
      </w:pPr>
      <w:r w:rsidRPr="009E6532">
        <w:rPr>
          <w:rFonts w:ascii="Times New Roman" w:hAnsi="Times New Roman"/>
          <w:sz w:val="24"/>
          <w:lang w:val="es-EC" w:eastAsia="en-US" w:bidi="en-US"/>
        </w:rPr>
        <w:t>campo, de tipo descriptivo apoyado de una encuesta, la misma que sirvió para la recolección de información; se detalla a continuación el proceso metodológico en la siguiente tabla:</w:t>
      </w:r>
    </w:p>
    <w:p w14:paraId="0A6C5833" w14:textId="77777777" w:rsidR="00CF20DE" w:rsidRDefault="00CF20DE" w:rsidP="00CF20DE">
      <w:pPr>
        <w:spacing w:after="0" w:line="240" w:lineRule="auto"/>
        <w:rPr>
          <w:rFonts w:ascii="Times New Roman" w:hAnsi="Times New Roman"/>
          <w:sz w:val="24"/>
          <w:lang w:val="es-EC" w:eastAsia="en-US" w:bidi="en-US"/>
        </w:rPr>
      </w:pPr>
    </w:p>
    <w:p w14:paraId="79804968" w14:textId="77777777" w:rsidR="00CF20DE" w:rsidRDefault="00CF20DE" w:rsidP="00CF20DE">
      <w:pPr>
        <w:spacing w:after="0" w:line="240" w:lineRule="auto"/>
        <w:rPr>
          <w:rFonts w:ascii="Times New Roman" w:hAnsi="Times New Roman"/>
          <w:b/>
          <w:sz w:val="24"/>
          <w:lang w:val="es-EC" w:eastAsia="en-US" w:bidi="en-US"/>
        </w:rPr>
      </w:pPr>
      <w:r w:rsidRPr="00490616">
        <w:rPr>
          <w:rFonts w:ascii="Times New Roman" w:hAnsi="Times New Roman"/>
          <w:b/>
          <w:sz w:val="24"/>
          <w:lang w:val="es-EC" w:eastAsia="en-US" w:bidi="en-US"/>
        </w:rPr>
        <w:t>Tabla N1.</w:t>
      </w:r>
    </w:p>
    <w:p w14:paraId="498D136A" w14:textId="77777777" w:rsidR="00CF20DE" w:rsidRDefault="00CF20DE" w:rsidP="00CF20DE">
      <w:pPr>
        <w:spacing w:after="0" w:line="240" w:lineRule="auto"/>
        <w:rPr>
          <w:rFonts w:ascii="Times New Roman" w:hAnsi="Times New Roman"/>
          <w:b/>
          <w:sz w:val="24"/>
          <w:lang w:val="es-EC" w:eastAsia="en-US" w:bidi="en-US"/>
        </w:rPr>
      </w:pPr>
    </w:p>
    <w:tbl>
      <w:tblPr>
        <w:tblW w:w="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915"/>
        <w:gridCol w:w="939"/>
        <w:gridCol w:w="1119"/>
      </w:tblGrid>
      <w:tr w:rsidR="00CF20DE" w:rsidRPr="009E1C7F" w14:paraId="57102111" w14:textId="77777777" w:rsidTr="00036560">
        <w:trPr>
          <w:trHeight w:val="264"/>
          <w:jc w:val="center"/>
        </w:trPr>
        <w:tc>
          <w:tcPr>
            <w:tcW w:w="1302" w:type="dxa"/>
            <w:vAlign w:val="center"/>
          </w:tcPr>
          <w:p w14:paraId="442EB46E" w14:textId="77777777" w:rsidR="00CF20DE" w:rsidRPr="009E1C7F" w:rsidRDefault="00CF20DE" w:rsidP="00036560">
            <w:pPr>
              <w:spacing w:after="0" w:line="240" w:lineRule="auto"/>
              <w:rPr>
                <w:rFonts w:ascii="Times New Roman" w:hAnsi="Times New Roman"/>
                <w:b/>
                <w:sz w:val="16"/>
                <w:szCs w:val="16"/>
                <w:lang w:val="es-EC" w:eastAsia="en-US" w:bidi="en-US"/>
              </w:rPr>
            </w:pPr>
            <w:r w:rsidRPr="009E1C7F">
              <w:rPr>
                <w:rFonts w:ascii="Times New Roman" w:hAnsi="Times New Roman"/>
                <w:b/>
                <w:sz w:val="16"/>
                <w:szCs w:val="16"/>
                <w:lang w:val="es-EC" w:eastAsia="en-US" w:bidi="en-US"/>
              </w:rPr>
              <w:t>ETAPAS</w:t>
            </w:r>
          </w:p>
          <w:p w14:paraId="4ECCC184"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b/>
                <w:sz w:val="16"/>
                <w:szCs w:val="16"/>
                <w:lang w:val="es-EC" w:eastAsia="en-US" w:bidi="en-US"/>
              </w:rPr>
              <w:t>DEL ARTÍCULO</w:t>
            </w:r>
          </w:p>
        </w:tc>
        <w:tc>
          <w:tcPr>
            <w:tcW w:w="915" w:type="dxa"/>
            <w:vAlign w:val="center"/>
          </w:tcPr>
          <w:p w14:paraId="2028D1D4" w14:textId="77777777" w:rsidR="00CF20DE" w:rsidRPr="009E1C7F" w:rsidRDefault="00CF20DE" w:rsidP="00036560">
            <w:pPr>
              <w:spacing w:line="240" w:lineRule="auto"/>
              <w:rPr>
                <w:rFonts w:ascii="Times New Roman" w:hAnsi="Times New Roman"/>
                <w:b/>
                <w:sz w:val="16"/>
                <w:szCs w:val="16"/>
                <w:lang w:val="es-EC" w:eastAsia="en-US" w:bidi="en-US"/>
              </w:rPr>
            </w:pPr>
            <w:r w:rsidRPr="009E1C7F">
              <w:rPr>
                <w:rFonts w:ascii="Times New Roman" w:hAnsi="Times New Roman"/>
                <w:b/>
                <w:sz w:val="16"/>
                <w:szCs w:val="16"/>
                <w:lang w:val="es-EC" w:eastAsia="en-US" w:bidi="en-US"/>
              </w:rPr>
              <w:t xml:space="preserve">     MÉTODOS</w:t>
            </w:r>
          </w:p>
        </w:tc>
        <w:tc>
          <w:tcPr>
            <w:tcW w:w="939" w:type="dxa"/>
            <w:vAlign w:val="center"/>
          </w:tcPr>
          <w:p w14:paraId="59066291" w14:textId="77777777" w:rsidR="00CF20DE" w:rsidRPr="009E1C7F" w:rsidRDefault="00CF20DE" w:rsidP="00036560">
            <w:pPr>
              <w:spacing w:line="240" w:lineRule="auto"/>
              <w:rPr>
                <w:rFonts w:ascii="Times New Roman" w:hAnsi="Times New Roman"/>
                <w:b/>
                <w:sz w:val="16"/>
                <w:szCs w:val="16"/>
                <w:lang w:val="es-EC" w:eastAsia="en-US" w:bidi="en-US"/>
              </w:rPr>
            </w:pPr>
            <w:r w:rsidRPr="009E1C7F">
              <w:rPr>
                <w:rFonts w:ascii="Times New Roman" w:hAnsi="Times New Roman"/>
                <w:b/>
                <w:sz w:val="16"/>
                <w:szCs w:val="16"/>
                <w:lang w:val="es-EC" w:eastAsia="en-US" w:bidi="en-US"/>
              </w:rPr>
              <w:t xml:space="preserve">      TÉCNICAS</w:t>
            </w:r>
          </w:p>
        </w:tc>
        <w:tc>
          <w:tcPr>
            <w:tcW w:w="1119" w:type="dxa"/>
            <w:vAlign w:val="center"/>
          </w:tcPr>
          <w:p w14:paraId="6500497D" w14:textId="77777777" w:rsidR="00CF20DE" w:rsidRPr="009E1C7F" w:rsidRDefault="00CF20DE" w:rsidP="00036560">
            <w:pPr>
              <w:spacing w:line="240" w:lineRule="auto"/>
              <w:rPr>
                <w:rFonts w:ascii="Times New Roman" w:hAnsi="Times New Roman"/>
                <w:b/>
                <w:sz w:val="16"/>
                <w:szCs w:val="16"/>
                <w:lang w:val="es-EC" w:eastAsia="en-US" w:bidi="en-US"/>
              </w:rPr>
            </w:pPr>
            <w:r w:rsidRPr="009E1C7F">
              <w:rPr>
                <w:rFonts w:ascii="Times New Roman" w:hAnsi="Times New Roman"/>
                <w:b/>
                <w:sz w:val="16"/>
                <w:szCs w:val="16"/>
                <w:lang w:val="es-EC" w:eastAsia="en-US" w:bidi="en-US"/>
              </w:rPr>
              <w:t xml:space="preserve"> RESULTADOS</w:t>
            </w:r>
          </w:p>
        </w:tc>
      </w:tr>
      <w:tr w:rsidR="00CF20DE" w:rsidRPr="009E1C7F" w14:paraId="43760093" w14:textId="77777777" w:rsidTr="00036560">
        <w:trPr>
          <w:trHeight w:val="196"/>
          <w:jc w:val="center"/>
        </w:trPr>
        <w:tc>
          <w:tcPr>
            <w:tcW w:w="1302" w:type="dxa"/>
            <w:vAlign w:val="center"/>
          </w:tcPr>
          <w:p w14:paraId="20D16F28"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 xml:space="preserve">Diagnóstico </w:t>
            </w:r>
          </w:p>
          <w:p w14:paraId="1DA20D2D"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del problema</w:t>
            </w:r>
          </w:p>
        </w:tc>
        <w:tc>
          <w:tcPr>
            <w:tcW w:w="915" w:type="dxa"/>
            <w:vAlign w:val="center"/>
          </w:tcPr>
          <w:p w14:paraId="6CE0414D"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Inducción</w:t>
            </w:r>
          </w:p>
          <w:p w14:paraId="72360B86"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Recolección de datos</w:t>
            </w:r>
          </w:p>
        </w:tc>
        <w:tc>
          <w:tcPr>
            <w:tcW w:w="939" w:type="dxa"/>
            <w:vAlign w:val="center"/>
          </w:tcPr>
          <w:p w14:paraId="1E650AE5"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Encuestas</w:t>
            </w:r>
          </w:p>
          <w:p w14:paraId="255FA65F" w14:textId="77777777" w:rsidR="00CF20DE" w:rsidRPr="009E1C7F" w:rsidRDefault="00CF20DE" w:rsidP="00036560">
            <w:pPr>
              <w:spacing w:after="0" w:line="240" w:lineRule="auto"/>
              <w:rPr>
                <w:rFonts w:ascii="Times New Roman" w:hAnsi="Times New Roman"/>
                <w:sz w:val="16"/>
                <w:szCs w:val="16"/>
                <w:lang w:val="es-EC" w:eastAsia="en-US" w:bidi="en-US"/>
              </w:rPr>
            </w:pPr>
          </w:p>
        </w:tc>
        <w:tc>
          <w:tcPr>
            <w:tcW w:w="1119" w:type="dxa"/>
            <w:vAlign w:val="center"/>
          </w:tcPr>
          <w:p w14:paraId="617E404F"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Tabulación y entrega de resultados</w:t>
            </w:r>
          </w:p>
        </w:tc>
      </w:tr>
      <w:tr w:rsidR="00CF20DE" w:rsidRPr="009E1C7F" w14:paraId="68D246C6" w14:textId="77777777" w:rsidTr="00036560">
        <w:trPr>
          <w:trHeight w:val="289"/>
          <w:jc w:val="center"/>
        </w:trPr>
        <w:tc>
          <w:tcPr>
            <w:tcW w:w="1302" w:type="dxa"/>
            <w:vAlign w:val="center"/>
          </w:tcPr>
          <w:p w14:paraId="2100D422"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Fundamentación teórica y Técnica – (cifras)</w:t>
            </w:r>
          </w:p>
        </w:tc>
        <w:tc>
          <w:tcPr>
            <w:tcW w:w="915" w:type="dxa"/>
            <w:vAlign w:val="center"/>
          </w:tcPr>
          <w:p w14:paraId="37D6CFD4"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Análisis sintético.</w:t>
            </w:r>
          </w:p>
          <w:p w14:paraId="46EFC9B0"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Inductivo deductivo.</w:t>
            </w:r>
          </w:p>
        </w:tc>
        <w:tc>
          <w:tcPr>
            <w:tcW w:w="939" w:type="dxa"/>
            <w:vAlign w:val="center"/>
          </w:tcPr>
          <w:p w14:paraId="78193E53"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Revisión Bibliográfica y por internet.</w:t>
            </w:r>
          </w:p>
        </w:tc>
        <w:tc>
          <w:tcPr>
            <w:tcW w:w="1119" w:type="dxa"/>
            <w:vAlign w:val="center"/>
          </w:tcPr>
          <w:p w14:paraId="7B78EABD"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Base teórica científica Y análisis de informes con cifras del Ecuador sobre el tema.</w:t>
            </w:r>
          </w:p>
        </w:tc>
      </w:tr>
      <w:tr w:rsidR="00CF20DE" w:rsidRPr="009E1C7F" w14:paraId="7C988657" w14:textId="77777777" w:rsidTr="00036560">
        <w:trPr>
          <w:trHeight w:val="392"/>
          <w:jc w:val="center"/>
        </w:trPr>
        <w:tc>
          <w:tcPr>
            <w:tcW w:w="1302" w:type="dxa"/>
            <w:vAlign w:val="center"/>
          </w:tcPr>
          <w:p w14:paraId="65F20C58"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Análisis y propuesta de aporte.</w:t>
            </w:r>
          </w:p>
        </w:tc>
        <w:tc>
          <w:tcPr>
            <w:tcW w:w="915" w:type="dxa"/>
            <w:vAlign w:val="center"/>
          </w:tcPr>
          <w:p w14:paraId="11D073D3"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Análisis sintético.</w:t>
            </w:r>
          </w:p>
          <w:p w14:paraId="04F80FB1"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Análisis de mercado comercial del Cantón La Maná</w:t>
            </w:r>
          </w:p>
          <w:p w14:paraId="3B7EA8F5" w14:textId="77777777" w:rsidR="00CF20DE" w:rsidRPr="009E1C7F" w:rsidRDefault="00CF20DE" w:rsidP="00036560">
            <w:pPr>
              <w:spacing w:after="0" w:line="240" w:lineRule="auto"/>
              <w:ind w:left="720"/>
              <w:rPr>
                <w:rFonts w:ascii="Times New Roman" w:hAnsi="Times New Roman"/>
                <w:sz w:val="16"/>
                <w:szCs w:val="16"/>
                <w:lang w:val="es-EC" w:eastAsia="en-US" w:bidi="en-US"/>
              </w:rPr>
            </w:pPr>
          </w:p>
        </w:tc>
        <w:tc>
          <w:tcPr>
            <w:tcW w:w="939" w:type="dxa"/>
            <w:vAlign w:val="center"/>
          </w:tcPr>
          <w:p w14:paraId="05248690"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Revisión de resultados obtenidos</w:t>
            </w:r>
          </w:p>
          <w:p w14:paraId="654B07B2" w14:textId="77777777" w:rsidR="00CF20DE" w:rsidRPr="009E1C7F" w:rsidRDefault="00CF20DE" w:rsidP="00036560">
            <w:pPr>
              <w:spacing w:after="0" w:line="240" w:lineRule="auto"/>
              <w:rPr>
                <w:rFonts w:ascii="Times New Roman" w:hAnsi="Times New Roman"/>
                <w:sz w:val="16"/>
                <w:szCs w:val="16"/>
                <w:lang w:val="es-EC" w:eastAsia="en-US" w:bidi="en-US"/>
              </w:rPr>
            </w:pPr>
          </w:p>
        </w:tc>
        <w:tc>
          <w:tcPr>
            <w:tcW w:w="1119" w:type="dxa"/>
            <w:vAlign w:val="center"/>
          </w:tcPr>
          <w:p w14:paraId="0A731926" w14:textId="77777777" w:rsidR="00CF20DE" w:rsidRPr="009E1C7F" w:rsidRDefault="00CF20DE" w:rsidP="00036560">
            <w:pPr>
              <w:spacing w:after="0" w:line="240" w:lineRule="auto"/>
              <w:rPr>
                <w:rFonts w:ascii="Times New Roman" w:hAnsi="Times New Roman"/>
                <w:sz w:val="16"/>
                <w:szCs w:val="16"/>
                <w:lang w:val="es-EC" w:eastAsia="en-US" w:bidi="en-US"/>
              </w:rPr>
            </w:pPr>
            <w:r w:rsidRPr="009E1C7F">
              <w:rPr>
                <w:rFonts w:ascii="Times New Roman" w:hAnsi="Times New Roman"/>
                <w:sz w:val="16"/>
                <w:szCs w:val="16"/>
                <w:lang w:val="es-EC" w:eastAsia="en-US" w:bidi="en-US"/>
              </w:rPr>
              <w:t xml:space="preserve">Entrega de resultados y análisis del levantamiento catastral comercial del Cantón La Maná al GAD Municipal. </w:t>
            </w:r>
          </w:p>
        </w:tc>
      </w:tr>
    </w:tbl>
    <w:p w14:paraId="0266B903" w14:textId="77777777" w:rsidR="00CF20DE" w:rsidRDefault="00CF20DE" w:rsidP="00CF20DE">
      <w:pPr>
        <w:spacing w:after="0" w:line="240" w:lineRule="auto"/>
        <w:rPr>
          <w:rFonts w:ascii="Times New Roman" w:hAnsi="Times New Roman"/>
          <w:b/>
          <w:bCs/>
          <w:sz w:val="24"/>
          <w:lang w:val="es-EC"/>
        </w:rPr>
      </w:pPr>
      <w:r w:rsidRPr="00490616">
        <w:rPr>
          <w:rFonts w:ascii="Times New Roman" w:hAnsi="Times New Roman"/>
          <w:b/>
          <w:sz w:val="24"/>
          <w:lang w:val="es-EC" w:eastAsia="en-US" w:bidi="en-US"/>
        </w:rPr>
        <w:t>Elaborado por:</w:t>
      </w:r>
      <w:r w:rsidRPr="00490616">
        <w:rPr>
          <w:rFonts w:ascii="Times New Roman" w:hAnsi="Times New Roman"/>
          <w:sz w:val="24"/>
          <w:lang w:val="es-EC" w:eastAsia="en-US" w:bidi="en-US"/>
        </w:rPr>
        <w:t xml:space="preserve"> los autores</w:t>
      </w:r>
    </w:p>
    <w:p w14:paraId="39D44FE1" w14:textId="77777777" w:rsidR="00CF20DE" w:rsidRDefault="00CF20DE" w:rsidP="00CF20DE">
      <w:pPr>
        <w:spacing w:before="40" w:after="40" w:line="240" w:lineRule="auto"/>
        <w:ind w:right="-95"/>
        <w:rPr>
          <w:rFonts w:ascii="Times New Roman" w:hAnsi="Times New Roman"/>
          <w:b/>
          <w:bCs/>
          <w:sz w:val="24"/>
          <w:lang w:val="es-EC"/>
        </w:rPr>
      </w:pPr>
    </w:p>
    <w:p w14:paraId="21092F87" w14:textId="77777777" w:rsidR="00CF20DE" w:rsidRDefault="00CF20DE" w:rsidP="00CF20DE">
      <w:pPr>
        <w:spacing w:before="40" w:after="40" w:line="240" w:lineRule="auto"/>
        <w:ind w:right="-95"/>
        <w:rPr>
          <w:rFonts w:ascii="Times New Roman" w:hAnsi="Times New Roman"/>
          <w:b/>
          <w:bCs/>
          <w:sz w:val="24"/>
          <w:lang w:val="es-EC"/>
        </w:rPr>
      </w:pPr>
    </w:p>
    <w:p w14:paraId="78710EC7" w14:textId="77777777" w:rsidR="00CF20DE" w:rsidRPr="009E6532" w:rsidRDefault="00CF20DE" w:rsidP="00CF20DE">
      <w:pPr>
        <w:spacing w:before="40" w:after="40" w:line="240" w:lineRule="auto"/>
        <w:ind w:right="-95"/>
        <w:rPr>
          <w:rFonts w:ascii="Times New Roman" w:hAnsi="Times New Roman"/>
          <w:b/>
          <w:bCs/>
          <w:sz w:val="24"/>
          <w:lang w:val="es-EC"/>
        </w:rPr>
      </w:pPr>
      <w:r w:rsidRPr="009E6532">
        <w:rPr>
          <w:rFonts w:ascii="Times New Roman" w:hAnsi="Times New Roman"/>
          <w:b/>
          <w:bCs/>
          <w:sz w:val="24"/>
          <w:lang w:val="es-EC"/>
        </w:rPr>
        <w:t xml:space="preserve">RESULTADOS  </w:t>
      </w:r>
    </w:p>
    <w:p w14:paraId="2450E619" w14:textId="77777777" w:rsidR="00CF20DE" w:rsidRDefault="00CF20DE" w:rsidP="00CF20DE">
      <w:pPr>
        <w:spacing w:before="40" w:after="40" w:line="240" w:lineRule="auto"/>
        <w:ind w:right="-95"/>
        <w:rPr>
          <w:rFonts w:ascii="Times New Roman" w:hAnsi="Times New Roman"/>
          <w:sz w:val="24"/>
          <w:lang w:val="es-EC"/>
        </w:rPr>
      </w:pPr>
    </w:p>
    <w:p w14:paraId="4E982605" w14:textId="77777777" w:rsidR="00CF20DE" w:rsidRPr="009E6532" w:rsidRDefault="00CF20DE" w:rsidP="00CF20DE">
      <w:pPr>
        <w:spacing w:before="40" w:after="40" w:line="240" w:lineRule="auto"/>
        <w:ind w:right="-95"/>
        <w:rPr>
          <w:rFonts w:ascii="Times New Roman" w:hAnsi="Times New Roman"/>
          <w:sz w:val="24"/>
          <w:lang w:val="es-EC"/>
        </w:rPr>
      </w:pPr>
      <w:r w:rsidRPr="009E6532">
        <w:rPr>
          <w:rFonts w:ascii="Times New Roman" w:hAnsi="Times New Roman"/>
          <w:sz w:val="24"/>
          <w:lang w:val="es-EC"/>
        </w:rPr>
        <w:t>Se realizó el levantamiento de información mediante una encuesta aplicada en las tres parroquias urbanas del cantón La Maná: (Parroquia central, El Carmen y el Triunfo); con una población identificada de 703 locales comerciales.</w:t>
      </w:r>
    </w:p>
    <w:p w14:paraId="3DF77EF5" w14:textId="77777777" w:rsidR="00CF20DE" w:rsidRDefault="00CF20DE" w:rsidP="00CF20DE">
      <w:pPr>
        <w:spacing w:after="0" w:line="240" w:lineRule="auto"/>
        <w:jc w:val="left"/>
        <w:rPr>
          <w:rFonts w:ascii="Times New Roman" w:hAnsi="Times New Roman"/>
          <w:sz w:val="24"/>
          <w:lang w:val="es-EC"/>
        </w:rPr>
      </w:pPr>
    </w:p>
    <w:p w14:paraId="5ACE617B" w14:textId="77777777" w:rsidR="00CF20DE" w:rsidRPr="00490616" w:rsidRDefault="00CF20DE" w:rsidP="00CF20DE">
      <w:pPr>
        <w:spacing w:after="0" w:line="240" w:lineRule="auto"/>
        <w:jc w:val="left"/>
        <w:rPr>
          <w:rFonts w:ascii="Times New Roman" w:hAnsi="Times New Roman"/>
          <w:b/>
          <w:sz w:val="24"/>
          <w:lang w:val="es-EC"/>
        </w:rPr>
      </w:pPr>
      <w:r w:rsidRPr="00490616">
        <w:rPr>
          <w:rFonts w:ascii="Times New Roman" w:hAnsi="Times New Roman"/>
          <w:b/>
          <w:sz w:val="24"/>
          <w:lang w:val="es-EC"/>
        </w:rPr>
        <w:t xml:space="preserve">Tabulación de información </w:t>
      </w:r>
    </w:p>
    <w:p w14:paraId="3A7E9BC7" w14:textId="77777777" w:rsidR="00CF20DE" w:rsidRPr="00490616" w:rsidRDefault="00CF20DE" w:rsidP="00CF20DE">
      <w:pPr>
        <w:spacing w:after="0" w:line="240" w:lineRule="auto"/>
        <w:jc w:val="left"/>
        <w:rPr>
          <w:rFonts w:ascii="Times New Roman" w:hAnsi="Times New Roman"/>
          <w:sz w:val="24"/>
          <w:lang w:val="es-EC"/>
        </w:rPr>
      </w:pPr>
    </w:p>
    <w:p w14:paraId="262AF0F2" w14:textId="77777777" w:rsidR="00CF20DE" w:rsidRPr="00490616" w:rsidRDefault="00CF20DE" w:rsidP="00CF20DE">
      <w:pPr>
        <w:pStyle w:val="Prrafodelista"/>
        <w:numPr>
          <w:ilvl w:val="0"/>
          <w:numId w:val="10"/>
        </w:numPr>
        <w:spacing w:after="0" w:line="240" w:lineRule="auto"/>
        <w:jc w:val="left"/>
        <w:rPr>
          <w:rFonts w:ascii="Times New Roman" w:hAnsi="Times New Roman"/>
          <w:b/>
          <w:sz w:val="24"/>
          <w:lang w:val="es-EC"/>
        </w:rPr>
      </w:pPr>
      <w:r w:rsidRPr="00490616">
        <w:rPr>
          <w:rFonts w:ascii="Times New Roman" w:hAnsi="Times New Roman"/>
          <w:b/>
          <w:sz w:val="24"/>
          <w:lang w:val="es-EC"/>
        </w:rPr>
        <w:t>El establecimiento tiene:</w:t>
      </w:r>
    </w:p>
    <w:p w14:paraId="586A2A9C" w14:textId="77777777" w:rsidR="00CF20DE" w:rsidRPr="00490616" w:rsidRDefault="00CF20DE" w:rsidP="00CF20DE">
      <w:pPr>
        <w:pStyle w:val="Prrafodelista"/>
        <w:spacing w:after="0" w:line="240" w:lineRule="auto"/>
        <w:jc w:val="left"/>
        <w:rPr>
          <w:rFonts w:ascii="Times New Roman" w:hAnsi="Times New Roman"/>
          <w:b/>
          <w:sz w:val="24"/>
          <w:lang w:val="es-EC"/>
        </w:rPr>
      </w:pPr>
    </w:p>
    <w:p w14:paraId="7BF19370" w14:textId="77777777" w:rsidR="00CF20DE" w:rsidRDefault="00CF20DE" w:rsidP="00CF20DE">
      <w:pPr>
        <w:pStyle w:val="Prrafodelista"/>
        <w:spacing w:after="0" w:line="240" w:lineRule="auto"/>
        <w:jc w:val="center"/>
        <w:rPr>
          <w:rFonts w:ascii="Times New Roman" w:hAnsi="Times New Roman"/>
          <w:b/>
          <w:sz w:val="24"/>
          <w:lang w:val="es-EC"/>
        </w:rPr>
      </w:pPr>
    </w:p>
    <w:p w14:paraId="7DB217AF" w14:textId="77777777" w:rsidR="00CF20DE" w:rsidRPr="00490616" w:rsidRDefault="00CF20DE" w:rsidP="00CF20DE">
      <w:pPr>
        <w:pStyle w:val="Prrafodelista"/>
        <w:spacing w:after="0" w:line="240" w:lineRule="auto"/>
        <w:jc w:val="center"/>
        <w:rPr>
          <w:rFonts w:ascii="Times New Roman" w:hAnsi="Times New Roman"/>
          <w:b/>
          <w:sz w:val="24"/>
          <w:lang w:val="es-EC"/>
        </w:rPr>
      </w:pPr>
      <w:r w:rsidRPr="00490616">
        <w:rPr>
          <w:rFonts w:ascii="Times New Roman" w:hAnsi="Times New Roman"/>
          <w:b/>
          <w:sz w:val="24"/>
          <w:lang w:val="es-EC"/>
        </w:rPr>
        <w:t>Tabla N2</w:t>
      </w:r>
    </w:p>
    <w:p w14:paraId="34439946" w14:textId="77777777" w:rsidR="00CF20DE" w:rsidRPr="00490616" w:rsidRDefault="00CF20DE" w:rsidP="00CF20DE">
      <w:pPr>
        <w:pStyle w:val="Prrafodelista"/>
        <w:spacing w:after="0" w:line="240" w:lineRule="auto"/>
        <w:jc w:val="center"/>
        <w:rPr>
          <w:rFonts w:ascii="Times New Roman" w:hAnsi="Times New Roman"/>
          <w:b/>
          <w:sz w:val="24"/>
          <w:lang w:val="es-EC"/>
        </w:rPr>
      </w:pPr>
    </w:p>
    <w:tbl>
      <w:tblPr>
        <w:tblW w:w="4206" w:type="dxa"/>
        <w:jc w:val="center"/>
        <w:tblCellMar>
          <w:left w:w="70" w:type="dxa"/>
          <w:right w:w="70" w:type="dxa"/>
        </w:tblCellMar>
        <w:tblLook w:val="04A0" w:firstRow="1" w:lastRow="0" w:firstColumn="1" w:lastColumn="0" w:noHBand="0" w:noVBand="1"/>
      </w:tblPr>
      <w:tblGrid>
        <w:gridCol w:w="3165"/>
        <w:gridCol w:w="1101"/>
      </w:tblGrid>
      <w:tr w:rsidR="00CF20DE" w:rsidRPr="00490616" w14:paraId="4FE8D18B" w14:textId="77777777" w:rsidTr="00036560">
        <w:trPr>
          <w:trHeight w:val="15"/>
          <w:jc w:val="center"/>
        </w:trPr>
        <w:tc>
          <w:tcPr>
            <w:tcW w:w="3165"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205BE048"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Detalle</w:t>
            </w:r>
          </w:p>
        </w:tc>
        <w:tc>
          <w:tcPr>
            <w:tcW w:w="1041" w:type="dxa"/>
            <w:tcBorders>
              <w:top w:val="single" w:sz="4" w:space="0" w:color="auto"/>
              <w:left w:val="nil"/>
              <w:bottom w:val="nil"/>
              <w:right w:val="single" w:sz="4" w:space="0" w:color="auto"/>
            </w:tcBorders>
            <w:shd w:val="clear" w:color="auto" w:fill="FFFFFF" w:themeFill="background1"/>
            <w:noWrap/>
            <w:vAlign w:val="bottom"/>
            <w:hideMark/>
          </w:tcPr>
          <w:p w14:paraId="7FB7F96D"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Cantidad</w:t>
            </w:r>
          </w:p>
        </w:tc>
      </w:tr>
      <w:tr w:rsidR="00CF20DE" w:rsidRPr="00490616" w14:paraId="1E3AF5BF" w14:textId="77777777" w:rsidTr="00036560">
        <w:trPr>
          <w:trHeight w:val="14"/>
          <w:jc w:val="center"/>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A095"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RUC</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60C3ADD"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330</w:t>
            </w:r>
          </w:p>
        </w:tc>
      </w:tr>
      <w:tr w:rsidR="00CF20DE" w:rsidRPr="00490616" w14:paraId="64883712" w14:textId="77777777" w:rsidTr="00036560">
        <w:trPr>
          <w:trHeight w:val="15"/>
          <w:jc w:val="center"/>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6F26279"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RISE</w:t>
            </w:r>
          </w:p>
        </w:tc>
        <w:tc>
          <w:tcPr>
            <w:tcW w:w="1041" w:type="dxa"/>
            <w:tcBorders>
              <w:top w:val="nil"/>
              <w:left w:val="nil"/>
              <w:bottom w:val="single" w:sz="4" w:space="0" w:color="auto"/>
              <w:right w:val="single" w:sz="4" w:space="0" w:color="auto"/>
            </w:tcBorders>
            <w:shd w:val="clear" w:color="auto" w:fill="auto"/>
            <w:noWrap/>
            <w:vAlign w:val="bottom"/>
            <w:hideMark/>
          </w:tcPr>
          <w:p w14:paraId="2BB89DBD"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240</w:t>
            </w:r>
          </w:p>
        </w:tc>
      </w:tr>
      <w:tr w:rsidR="00CF20DE" w:rsidRPr="00490616" w14:paraId="1464DB5C" w14:textId="77777777" w:rsidTr="00036560">
        <w:trPr>
          <w:trHeight w:val="14"/>
          <w:jc w:val="center"/>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8B59E74"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Ninguno</w:t>
            </w:r>
          </w:p>
        </w:tc>
        <w:tc>
          <w:tcPr>
            <w:tcW w:w="1041" w:type="dxa"/>
            <w:tcBorders>
              <w:top w:val="nil"/>
              <w:left w:val="nil"/>
              <w:bottom w:val="single" w:sz="4" w:space="0" w:color="auto"/>
              <w:right w:val="single" w:sz="4" w:space="0" w:color="auto"/>
            </w:tcBorders>
            <w:shd w:val="clear" w:color="auto" w:fill="auto"/>
            <w:noWrap/>
            <w:vAlign w:val="bottom"/>
            <w:hideMark/>
          </w:tcPr>
          <w:p w14:paraId="4A8CBE14"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77</w:t>
            </w:r>
          </w:p>
        </w:tc>
      </w:tr>
      <w:tr w:rsidR="00CF20DE" w:rsidRPr="00490616" w14:paraId="0CCC0511" w14:textId="77777777" w:rsidTr="00036560">
        <w:trPr>
          <w:trHeight w:val="15"/>
          <w:jc w:val="center"/>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C4026F2"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Sin Identificar</w:t>
            </w:r>
          </w:p>
        </w:tc>
        <w:tc>
          <w:tcPr>
            <w:tcW w:w="1041" w:type="dxa"/>
            <w:tcBorders>
              <w:top w:val="nil"/>
              <w:left w:val="nil"/>
              <w:bottom w:val="single" w:sz="4" w:space="0" w:color="auto"/>
              <w:right w:val="single" w:sz="4" w:space="0" w:color="auto"/>
            </w:tcBorders>
            <w:shd w:val="clear" w:color="auto" w:fill="auto"/>
            <w:noWrap/>
            <w:vAlign w:val="bottom"/>
            <w:hideMark/>
          </w:tcPr>
          <w:p w14:paraId="4422F98A"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56</w:t>
            </w:r>
          </w:p>
        </w:tc>
      </w:tr>
      <w:tr w:rsidR="00CF20DE" w:rsidRPr="00490616" w14:paraId="05388A5E" w14:textId="77777777" w:rsidTr="00036560">
        <w:trPr>
          <w:trHeight w:val="14"/>
          <w:jc w:val="center"/>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9EB202A"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Total</w:t>
            </w:r>
          </w:p>
        </w:tc>
        <w:tc>
          <w:tcPr>
            <w:tcW w:w="1041" w:type="dxa"/>
            <w:tcBorders>
              <w:top w:val="nil"/>
              <w:left w:val="nil"/>
              <w:bottom w:val="single" w:sz="4" w:space="0" w:color="auto"/>
              <w:right w:val="single" w:sz="4" w:space="0" w:color="auto"/>
            </w:tcBorders>
            <w:shd w:val="clear" w:color="auto" w:fill="auto"/>
            <w:noWrap/>
            <w:vAlign w:val="bottom"/>
            <w:hideMark/>
          </w:tcPr>
          <w:p w14:paraId="1C3DAD92"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703</w:t>
            </w:r>
          </w:p>
        </w:tc>
      </w:tr>
    </w:tbl>
    <w:p w14:paraId="6520E0D5" w14:textId="77777777" w:rsidR="00CF20DE" w:rsidRPr="00490616" w:rsidRDefault="00CF20DE" w:rsidP="00CF20DE">
      <w:pPr>
        <w:spacing w:after="0" w:line="240" w:lineRule="auto"/>
        <w:jc w:val="center"/>
        <w:rPr>
          <w:rFonts w:ascii="Times New Roman" w:hAnsi="Times New Roman"/>
          <w:sz w:val="24"/>
          <w:lang w:val="es-EC"/>
        </w:rPr>
      </w:pPr>
      <w:r w:rsidRPr="00490616">
        <w:rPr>
          <w:rFonts w:ascii="Times New Roman" w:hAnsi="Times New Roman"/>
          <w:b/>
          <w:sz w:val="24"/>
          <w:lang w:val="es-EC"/>
        </w:rPr>
        <w:t xml:space="preserve">Fuente: </w:t>
      </w:r>
      <w:r w:rsidRPr="00490616">
        <w:rPr>
          <w:rFonts w:ascii="Times New Roman" w:hAnsi="Times New Roman"/>
          <w:sz w:val="24"/>
          <w:lang w:val="es-EC"/>
        </w:rPr>
        <w:t>encuestas pregunta 4</w:t>
      </w:r>
    </w:p>
    <w:p w14:paraId="395E3D6C" w14:textId="77777777" w:rsidR="00CF20DE" w:rsidRPr="00490616" w:rsidRDefault="00CF20DE" w:rsidP="00CF20DE">
      <w:pPr>
        <w:spacing w:after="0" w:line="240" w:lineRule="auto"/>
        <w:jc w:val="center"/>
        <w:rPr>
          <w:rFonts w:ascii="Times New Roman" w:hAnsi="Times New Roman"/>
          <w:sz w:val="24"/>
          <w:lang w:val="es-EC"/>
        </w:rPr>
      </w:pPr>
      <w:r w:rsidRPr="00490616">
        <w:rPr>
          <w:rFonts w:ascii="Times New Roman" w:hAnsi="Times New Roman"/>
          <w:b/>
          <w:sz w:val="24"/>
          <w:lang w:val="es-EC"/>
        </w:rPr>
        <w:t xml:space="preserve">Elaborado por: </w:t>
      </w:r>
      <w:r w:rsidRPr="00490616">
        <w:rPr>
          <w:rFonts w:ascii="Times New Roman" w:hAnsi="Times New Roman"/>
          <w:sz w:val="24"/>
          <w:lang w:val="es-EC"/>
        </w:rPr>
        <w:t>Autores</w:t>
      </w:r>
    </w:p>
    <w:p w14:paraId="6F671D3E" w14:textId="77777777" w:rsidR="00CF20DE" w:rsidRPr="00490616" w:rsidRDefault="00CF20DE" w:rsidP="00CF20DE">
      <w:pPr>
        <w:jc w:val="center"/>
        <w:rPr>
          <w:rFonts w:ascii="Times New Roman" w:hAnsi="Times New Roman"/>
          <w:sz w:val="24"/>
          <w:lang w:val="es-EC"/>
        </w:rPr>
      </w:pPr>
    </w:p>
    <w:p w14:paraId="61D9B886" w14:textId="77777777" w:rsidR="00CF20DE" w:rsidRPr="00490616" w:rsidRDefault="00CF20DE" w:rsidP="00CF20DE">
      <w:pPr>
        <w:jc w:val="center"/>
        <w:rPr>
          <w:rFonts w:ascii="Times New Roman" w:hAnsi="Times New Roman"/>
          <w:sz w:val="24"/>
          <w:lang w:val="es-EC"/>
        </w:rPr>
      </w:pPr>
      <w:r w:rsidRPr="00490616">
        <w:rPr>
          <w:rFonts w:ascii="Times New Roman" w:hAnsi="Times New Roman"/>
          <w:sz w:val="24"/>
          <w:lang w:val="es-EC"/>
        </w:rPr>
        <w:t>Gráfico #1:</w:t>
      </w:r>
    </w:p>
    <w:p w14:paraId="7888E72F" w14:textId="77777777" w:rsidR="00CF20DE" w:rsidRPr="00490616" w:rsidRDefault="00CF20DE" w:rsidP="00CF20DE">
      <w:pPr>
        <w:spacing w:before="40" w:after="40" w:line="240" w:lineRule="auto"/>
        <w:ind w:right="1134"/>
        <w:rPr>
          <w:rFonts w:ascii="Times New Roman" w:hAnsi="Times New Roman"/>
          <w:sz w:val="24"/>
          <w:lang w:val="es-EC"/>
        </w:rPr>
      </w:pPr>
      <w:r w:rsidRPr="00490616">
        <w:rPr>
          <w:rFonts w:ascii="Times New Roman" w:hAnsi="Times New Roman"/>
          <w:noProof/>
          <w:sz w:val="24"/>
          <w:lang w:val="es-EC" w:eastAsia="es-EC"/>
        </w:rPr>
        <w:drawing>
          <wp:inline distT="0" distB="0" distL="0" distR="0" wp14:anchorId="507836FC" wp14:editId="2EE24ECB">
            <wp:extent cx="2533650" cy="3219450"/>
            <wp:effectExtent l="0" t="0" r="0" b="0"/>
            <wp:docPr id="417" name="Gráfico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19F59A" w14:textId="77777777" w:rsidR="00CF20DE" w:rsidRPr="00490616" w:rsidRDefault="00CF20DE" w:rsidP="00CF20DE">
      <w:pPr>
        <w:spacing w:after="0" w:line="240" w:lineRule="auto"/>
        <w:ind w:right="1134"/>
        <w:rPr>
          <w:rFonts w:ascii="Times New Roman" w:hAnsi="Times New Roman"/>
          <w:sz w:val="24"/>
          <w:lang w:val="es-EC"/>
        </w:rPr>
      </w:pPr>
      <w:r w:rsidRPr="00490616">
        <w:rPr>
          <w:rFonts w:ascii="Times New Roman" w:hAnsi="Times New Roman"/>
          <w:b/>
          <w:sz w:val="24"/>
          <w:lang w:val="es-EC"/>
        </w:rPr>
        <w:t>Fuente:</w:t>
      </w:r>
      <w:r w:rsidRPr="00490616">
        <w:rPr>
          <w:rFonts w:ascii="Times New Roman" w:hAnsi="Times New Roman"/>
          <w:sz w:val="24"/>
          <w:lang w:val="es-EC"/>
        </w:rPr>
        <w:t xml:space="preserve"> tabla N 2</w:t>
      </w:r>
    </w:p>
    <w:p w14:paraId="79EFF4C6" w14:textId="77777777" w:rsidR="00CF20DE" w:rsidRPr="00490616" w:rsidRDefault="00CF20DE" w:rsidP="00CF20DE">
      <w:pPr>
        <w:spacing w:after="0" w:line="240" w:lineRule="auto"/>
        <w:ind w:right="1134"/>
        <w:rPr>
          <w:rFonts w:ascii="Times New Roman" w:hAnsi="Times New Roman"/>
          <w:b/>
          <w:sz w:val="24"/>
          <w:lang w:val="es-EC"/>
        </w:rPr>
      </w:pPr>
      <w:r w:rsidRPr="00490616">
        <w:rPr>
          <w:rFonts w:ascii="Times New Roman" w:hAnsi="Times New Roman"/>
          <w:b/>
          <w:sz w:val="24"/>
          <w:lang w:val="es-EC"/>
        </w:rPr>
        <w:t>Elaborado por:</w:t>
      </w:r>
      <w:r w:rsidRPr="00490616">
        <w:rPr>
          <w:rFonts w:ascii="Times New Roman" w:hAnsi="Times New Roman"/>
          <w:sz w:val="24"/>
          <w:lang w:val="es-EC"/>
        </w:rPr>
        <w:t xml:space="preserve"> Autores</w:t>
      </w:r>
    </w:p>
    <w:p w14:paraId="058E5C59" w14:textId="77777777" w:rsidR="00CF20DE" w:rsidRPr="00490616" w:rsidRDefault="00CF20DE" w:rsidP="00CF20DE">
      <w:pPr>
        <w:spacing w:before="40" w:after="0" w:line="240" w:lineRule="auto"/>
        <w:ind w:right="47"/>
        <w:rPr>
          <w:rFonts w:ascii="Times New Roman" w:hAnsi="Times New Roman"/>
          <w:sz w:val="24"/>
          <w:lang w:val="es-EC"/>
        </w:rPr>
      </w:pPr>
      <w:r w:rsidRPr="00490616">
        <w:rPr>
          <w:rFonts w:ascii="Times New Roman" w:hAnsi="Times New Roman"/>
          <w:sz w:val="24"/>
          <w:lang w:val="es-EC"/>
        </w:rPr>
        <w:t xml:space="preserve">Mediante la encuesta realizada se concluye que del 100% de locales encuestados el 47% cuentan con RUC, y el 34% cuenta con RISE, el 11% no es contribuyente y el 8% no se identificó por motivos ajenos o estaba cerrado el local. </w:t>
      </w:r>
    </w:p>
    <w:p w14:paraId="41798518" w14:textId="77777777" w:rsidR="00CF20DE" w:rsidRDefault="00CF20DE" w:rsidP="00CF20DE">
      <w:pPr>
        <w:spacing w:before="40" w:after="0" w:line="240" w:lineRule="auto"/>
        <w:ind w:right="47"/>
        <w:rPr>
          <w:rFonts w:ascii="Times New Roman" w:hAnsi="Times New Roman"/>
          <w:sz w:val="24"/>
          <w:lang w:val="es-EC"/>
        </w:rPr>
      </w:pPr>
    </w:p>
    <w:p w14:paraId="6DF3BD7C" w14:textId="77777777" w:rsidR="00CF20DE" w:rsidRDefault="00CF20DE" w:rsidP="00CF20DE">
      <w:pPr>
        <w:spacing w:before="40" w:after="0" w:line="240" w:lineRule="auto"/>
        <w:ind w:right="47"/>
        <w:rPr>
          <w:rFonts w:ascii="Times New Roman" w:hAnsi="Times New Roman"/>
          <w:sz w:val="24"/>
          <w:lang w:val="es-EC"/>
        </w:rPr>
      </w:pPr>
    </w:p>
    <w:p w14:paraId="3AB94119" w14:textId="77777777" w:rsidR="00CF20DE" w:rsidRDefault="00CF20DE" w:rsidP="00CF20DE">
      <w:pPr>
        <w:spacing w:before="40" w:after="0" w:line="240" w:lineRule="auto"/>
        <w:ind w:right="47"/>
        <w:rPr>
          <w:rFonts w:ascii="Times New Roman" w:hAnsi="Times New Roman"/>
          <w:sz w:val="24"/>
          <w:lang w:val="es-EC"/>
        </w:rPr>
      </w:pPr>
    </w:p>
    <w:p w14:paraId="70032A14" w14:textId="77777777" w:rsidR="00CF20DE" w:rsidRDefault="00CF20DE" w:rsidP="00CF20DE">
      <w:pPr>
        <w:spacing w:before="40" w:after="0" w:line="240" w:lineRule="auto"/>
        <w:ind w:right="47"/>
        <w:rPr>
          <w:rFonts w:ascii="Times New Roman" w:hAnsi="Times New Roman"/>
          <w:sz w:val="24"/>
          <w:lang w:val="es-EC"/>
        </w:rPr>
      </w:pPr>
    </w:p>
    <w:p w14:paraId="447244D7" w14:textId="77777777" w:rsidR="00CF20DE" w:rsidRPr="00490616" w:rsidRDefault="00CF20DE" w:rsidP="00CF20DE">
      <w:pPr>
        <w:spacing w:before="40" w:after="0" w:line="240" w:lineRule="auto"/>
        <w:ind w:right="47"/>
        <w:rPr>
          <w:rFonts w:ascii="Times New Roman" w:hAnsi="Times New Roman"/>
          <w:sz w:val="24"/>
          <w:lang w:val="es-EC"/>
        </w:rPr>
      </w:pPr>
    </w:p>
    <w:p w14:paraId="6EC7C472" w14:textId="77777777" w:rsidR="00CF20DE" w:rsidRPr="00490616" w:rsidRDefault="00CF20DE" w:rsidP="00CF20DE">
      <w:pPr>
        <w:spacing w:before="40" w:after="0" w:line="240" w:lineRule="auto"/>
        <w:ind w:right="1134"/>
        <w:rPr>
          <w:rFonts w:ascii="Times New Roman" w:hAnsi="Times New Roman"/>
          <w:b/>
          <w:sz w:val="24"/>
          <w:lang w:val="es-EC"/>
        </w:rPr>
      </w:pPr>
      <w:r w:rsidRPr="00490616">
        <w:rPr>
          <w:rFonts w:ascii="Times New Roman" w:hAnsi="Times New Roman"/>
          <w:b/>
          <w:sz w:val="24"/>
          <w:lang w:val="es-EC"/>
        </w:rPr>
        <w:lastRenderedPageBreak/>
        <w:t>¿Cuál es la actividad principal que realiza el establecimiento?</w:t>
      </w:r>
    </w:p>
    <w:p w14:paraId="00C8292D" w14:textId="77777777" w:rsidR="00CF20DE" w:rsidRPr="00490616" w:rsidRDefault="00CF20DE" w:rsidP="00CF20DE">
      <w:pPr>
        <w:spacing w:before="40" w:after="40" w:line="276" w:lineRule="auto"/>
        <w:ind w:right="1134"/>
        <w:rPr>
          <w:rFonts w:ascii="Times New Roman" w:hAnsi="Times New Roman"/>
          <w:b/>
          <w:sz w:val="24"/>
          <w:lang w:val="es-EC"/>
        </w:rPr>
      </w:pPr>
      <w:r w:rsidRPr="00490616">
        <w:rPr>
          <w:rFonts w:ascii="Times New Roman" w:hAnsi="Times New Roman"/>
          <w:sz w:val="24"/>
          <w:lang w:val="es-EC"/>
        </w:rPr>
        <w:t xml:space="preserve">                 </w:t>
      </w:r>
      <w:r w:rsidRPr="00490616">
        <w:rPr>
          <w:rFonts w:ascii="Times New Roman" w:hAnsi="Times New Roman"/>
          <w:b/>
          <w:sz w:val="24"/>
          <w:lang w:val="es-EC"/>
        </w:rPr>
        <w:t>Tabla N 3</w:t>
      </w:r>
    </w:p>
    <w:tbl>
      <w:tblPr>
        <w:tblW w:w="3462" w:type="dxa"/>
        <w:jc w:val="center"/>
        <w:tblCellMar>
          <w:left w:w="70" w:type="dxa"/>
          <w:right w:w="70" w:type="dxa"/>
        </w:tblCellMar>
        <w:tblLook w:val="04A0" w:firstRow="1" w:lastRow="0" w:firstColumn="1" w:lastColumn="0" w:noHBand="0" w:noVBand="1"/>
      </w:tblPr>
      <w:tblGrid>
        <w:gridCol w:w="2715"/>
        <w:gridCol w:w="1101"/>
      </w:tblGrid>
      <w:tr w:rsidR="00CF20DE" w:rsidRPr="00490616" w14:paraId="314D532C" w14:textId="77777777" w:rsidTr="00036560">
        <w:trPr>
          <w:trHeight w:val="194"/>
          <w:jc w:val="center"/>
        </w:trPr>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E05C39"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Detalle</w:t>
            </w:r>
          </w:p>
        </w:tc>
        <w:tc>
          <w:tcPr>
            <w:tcW w:w="74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F3EA503"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Cantidad</w:t>
            </w:r>
          </w:p>
        </w:tc>
      </w:tr>
      <w:tr w:rsidR="00CF20DE" w:rsidRPr="00490616" w14:paraId="766167C0" w14:textId="77777777" w:rsidTr="00036560">
        <w:trPr>
          <w:trHeight w:val="194"/>
          <w:jc w:val="center"/>
        </w:trPr>
        <w:tc>
          <w:tcPr>
            <w:tcW w:w="2715" w:type="dxa"/>
            <w:tcBorders>
              <w:top w:val="nil"/>
              <w:left w:val="single" w:sz="4" w:space="0" w:color="auto"/>
              <w:bottom w:val="nil"/>
              <w:right w:val="single" w:sz="4" w:space="0" w:color="auto"/>
            </w:tcBorders>
            <w:shd w:val="clear" w:color="auto" w:fill="auto"/>
            <w:noWrap/>
            <w:vAlign w:val="bottom"/>
            <w:hideMark/>
          </w:tcPr>
          <w:p w14:paraId="7E7C9081"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Comercio</w:t>
            </w:r>
          </w:p>
        </w:tc>
        <w:tc>
          <w:tcPr>
            <w:tcW w:w="747" w:type="dxa"/>
            <w:tcBorders>
              <w:top w:val="nil"/>
              <w:left w:val="nil"/>
              <w:bottom w:val="nil"/>
              <w:right w:val="single" w:sz="4" w:space="0" w:color="auto"/>
            </w:tcBorders>
            <w:shd w:val="clear" w:color="auto" w:fill="auto"/>
            <w:noWrap/>
            <w:vAlign w:val="bottom"/>
            <w:hideMark/>
          </w:tcPr>
          <w:p w14:paraId="0BC096AF"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350</w:t>
            </w:r>
          </w:p>
        </w:tc>
      </w:tr>
      <w:tr w:rsidR="00CF20DE" w:rsidRPr="00490616" w14:paraId="085571AD" w14:textId="77777777" w:rsidTr="00036560">
        <w:trPr>
          <w:trHeight w:val="194"/>
          <w:jc w:val="center"/>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62917"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Servicio</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14:paraId="5FF3000A"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233</w:t>
            </w:r>
          </w:p>
        </w:tc>
      </w:tr>
      <w:tr w:rsidR="00CF20DE" w:rsidRPr="00490616" w14:paraId="41C2B475" w14:textId="77777777" w:rsidTr="00036560">
        <w:trPr>
          <w:trHeight w:val="194"/>
          <w:jc w:val="center"/>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0F6BEDB"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Producción</w:t>
            </w:r>
          </w:p>
        </w:tc>
        <w:tc>
          <w:tcPr>
            <w:tcW w:w="747" w:type="dxa"/>
            <w:tcBorders>
              <w:top w:val="nil"/>
              <w:left w:val="nil"/>
              <w:bottom w:val="single" w:sz="4" w:space="0" w:color="auto"/>
              <w:right w:val="single" w:sz="4" w:space="0" w:color="auto"/>
            </w:tcBorders>
            <w:shd w:val="clear" w:color="auto" w:fill="auto"/>
            <w:noWrap/>
            <w:vAlign w:val="bottom"/>
            <w:hideMark/>
          </w:tcPr>
          <w:p w14:paraId="2504BC90"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64</w:t>
            </w:r>
          </w:p>
        </w:tc>
      </w:tr>
      <w:tr w:rsidR="00CF20DE" w:rsidRPr="00490616" w14:paraId="07E686F5" w14:textId="77777777" w:rsidTr="00036560">
        <w:trPr>
          <w:trHeight w:val="194"/>
          <w:jc w:val="center"/>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591C5AB"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Sin Identificar</w:t>
            </w:r>
          </w:p>
        </w:tc>
        <w:tc>
          <w:tcPr>
            <w:tcW w:w="747" w:type="dxa"/>
            <w:tcBorders>
              <w:top w:val="nil"/>
              <w:left w:val="nil"/>
              <w:bottom w:val="single" w:sz="4" w:space="0" w:color="auto"/>
              <w:right w:val="single" w:sz="4" w:space="0" w:color="auto"/>
            </w:tcBorders>
            <w:shd w:val="clear" w:color="auto" w:fill="auto"/>
            <w:noWrap/>
            <w:vAlign w:val="bottom"/>
            <w:hideMark/>
          </w:tcPr>
          <w:p w14:paraId="245910CE"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56</w:t>
            </w:r>
          </w:p>
        </w:tc>
      </w:tr>
      <w:tr w:rsidR="00CF20DE" w:rsidRPr="00490616" w14:paraId="0F30DA52" w14:textId="77777777" w:rsidTr="00036560">
        <w:trPr>
          <w:trHeight w:val="194"/>
          <w:jc w:val="center"/>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1D4097F"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Total</w:t>
            </w:r>
          </w:p>
        </w:tc>
        <w:tc>
          <w:tcPr>
            <w:tcW w:w="747" w:type="dxa"/>
            <w:tcBorders>
              <w:top w:val="nil"/>
              <w:left w:val="nil"/>
              <w:bottom w:val="single" w:sz="4" w:space="0" w:color="auto"/>
              <w:right w:val="single" w:sz="4" w:space="0" w:color="auto"/>
            </w:tcBorders>
            <w:shd w:val="clear" w:color="auto" w:fill="auto"/>
            <w:noWrap/>
            <w:vAlign w:val="bottom"/>
            <w:hideMark/>
          </w:tcPr>
          <w:p w14:paraId="2E7D1239"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703</w:t>
            </w:r>
          </w:p>
        </w:tc>
      </w:tr>
    </w:tbl>
    <w:p w14:paraId="60342573" w14:textId="77777777" w:rsidR="00CF20DE" w:rsidRPr="00490616" w:rsidRDefault="00CF20DE" w:rsidP="00CF20DE">
      <w:pPr>
        <w:spacing w:before="40" w:after="40" w:line="276" w:lineRule="auto"/>
        <w:ind w:right="1134"/>
        <w:rPr>
          <w:rFonts w:ascii="Times New Roman" w:hAnsi="Times New Roman"/>
          <w:sz w:val="24"/>
          <w:lang w:val="es-EC"/>
        </w:rPr>
      </w:pPr>
      <w:r w:rsidRPr="00490616">
        <w:rPr>
          <w:rFonts w:ascii="Times New Roman" w:hAnsi="Times New Roman"/>
          <w:sz w:val="24"/>
          <w:lang w:val="es-EC"/>
        </w:rPr>
        <w:t xml:space="preserve">                 </w:t>
      </w:r>
      <w:r w:rsidRPr="00490616">
        <w:rPr>
          <w:rFonts w:ascii="Times New Roman" w:hAnsi="Times New Roman"/>
          <w:b/>
          <w:sz w:val="24"/>
          <w:lang w:val="es-EC"/>
        </w:rPr>
        <w:t xml:space="preserve">Fuente: </w:t>
      </w:r>
      <w:r w:rsidRPr="00490616">
        <w:rPr>
          <w:rFonts w:ascii="Times New Roman" w:hAnsi="Times New Roman"/>
          <w:sz w:val="24"/>
          <w:lang w:val="es-EC"/>
        </w:rPr>
        <w:t>encuesta pregunta 5</w:t>
      </w:r>
    </w:p>
    <w:p w14:paraId="4B8D8651" w14:textId="77777777" w:rsidR="00CF20DE" w:rsidRPr="00490616" w:rsidRDefault="00CF20DE" w:rsidP="00CF20DE">
      <w:pPr>
        <w:jc w:val="center"/>
        <w:rPr>
          <w:rFonts w:ascii="Times New Roman" w:hAnsi="Times New Roman"/>
          <w:sz w:val="24"/>
          <w:lang w:val="es-EC"/>
        </w:rPr>
      </w:pPr>
      <w:r w:rsidRPr="00490616">
        <w:rPr>
          <w:rFonts w:ascii="Times New Roman" w:hAnsi="Times New Roman"/>
          <w:sz w:val="24"/>
          <w:lang w:val="es-EC"/>
        </w:rPr>
        <w:t>Gráfico</w:t>
      </w:r>
      <w:r>
        <w:rPr>
          <w:rFonts w:ascii="Times New Roman" w:hAnsi="Times New Roman"/>
          <w:sz w:val="24"/>
          <w:lang w:val="es-EC"/>
        </w:rPr>
        <w:t xml:space="preserve"> #2</w:t>
      </w:r>
      <w:r w:rsidRPr="00490616">
        <w:rPr>
          <w:rFonts w:ascii="Times New Roman" w:hAnsi="Times New Roman"/>
          <w:sz w:val="24"/>
          <w:lang w:val="es-EC"/>
        </w:rPr>
        <w:t>:</w:t>
      </w:r>
    </w:p>
    <w:p w14:paraId="0F66AD97" w14:textId="77777777" w:rsidR="00CF20DE" w:rsidRPr="00490616" w:rsidRDefault="00CF20DE" w:rsidP="00CF20DE">
      <w:pPr>
        <w:spacing w:before="40" w:after="40" w:line="276" w:lineRule="auto"/>
        <w:ind w:right="1134"/>
        <w:rPr>
          <w:rFonts w:ascii="Times New Roman" w:hAnsi="Times New Roman"/>
          <w:sz w:val="24"/>
          <w:lang w:val="es-EC"/>
        </w:rPr>
      </w:pPr>
    </w:p>
    <w:p w14:paraId="711E3D5D" w14:textId="77777777" w:rsidR="00CF20DE" w:rsidRPr="00490616" w:rsidRDefault="00CF20DE" w:rsidP="00CF20DE">
      <w:pPr>
        <w:spacing w:before="40" w:after="40" w:line="276" w:lineRule="auto"/>
        <w:ind w:right="1134"/>
        <w:rPr>
          <w:rFonts w:ascii="Times New Roman" w:hAnsi="Times New Roman"/>
          <w:sz w:val="24"/>
          <w:lang w:val="es-EC"/>
        </w:rPr>
      </w:pPr>
      <w:r w:rsidRPr="00490616">
        <w:rPr>
          <w:rFonts w:ascii="Times New Roman" w:hAnsi="Times New Roman"/>
          <w:noProof/>
          <w:sz w:val="24"/>
          <w:lang w:val="es-EC" w:eastAsia="es-EC"/>
        </w:rPr>
        <w:drawing>
          <wp:inline distT="0" distB="0" distL="0" distR="0" wp14:anchorId="3AF59524" wp14:editId="7A676648">
            <wp:extent cx="2457450" cy="2943225"/>
            <wp:effectExtent l="0" t="0" r="0" b="0"/>
            <wp:docPr id="418" name="Gráfico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250BE0" w14:textId="77777777" w:rsidR="00CF20DE" w:rsidRPr="00490616" w:rsidRDefault="00CF20DE" w:rsidP="00CF20DE">
      <w:pPr>
        <w:spacing w:after="0" w:line="240" w:lineRule="auto"/>
        <w:ind w:right="1134"/>
        <w:rPr>
          <w:rFonts w:ascii="Times New Roman" w:hAnsi="Times New Roman"/>
          <w:sz w:val="24"/>
          <w:lang w:val="es-EC"/>
        </w:rPr>
      </w:pPr>
      <w:r w:rsidRPr="00490616">
        <w:rPr>
          <w:rFonts w:ascii="Times New Roman" w:hAnsi="Times New Roman"/>
          <w:b/>
          <w:sz w:val="24"/>
          <w:lang w:val="es-EC"/>
        </w:rPr>
        <w:t xml:space="preserve">Fuente: </w:t>
      </w:r>
      <w:r w:rsidRPr="00490616">
        <w:rPr>
          <w:rFonts w:ascii="Times New Roman" w:hAnsi="Times New Roman"/>
          <w:sz w:val="24"/>
          <w:lang w:val="es-EC"/>
        </w:rPr>
        <w:t>tabla N 3</w:t>
      </w:r>
    </w:p>
    <w:p w14:paraId="18456A37" w14:textId="77777777" w:rsidR="00CF20DE" w:rsidRPr="00490616" w:rsidRDefault="00CF20DE" w:rsidP="00CF20DE">
      <w:pPr>
        <w:spacing w:after="0" w:line="240" w:lineRule="auto"/>
        <w:ind w:right="1134"/>
        <w:rPr>
          <w:rFonts w:ascii="Times New Roman" w:hAnsi="Times New Roman"/>
          <w:sz w:val="24"/>
          <w:lang w:val="es-EC"/>
        </w:rPr>
      </w:pPr>
      <w:r w:rsidRPr="00490616">
        <w:rPr>
          <w:rFonts w:ascii="Times New Roman" w:hAnsi="Times New Roman"/>
          <w:b/>
          <w:sz w:val="24"/>
          <w:lang w:val="es-EC"/>
        </w:rPr>
        <w:t xml:space="preserve">Elaborado por: </w:t>
      </w:r>
      <w:r w:rsidRPr="00490616">
        <w:rPr>
          <w:rFonts w:ascii="Times New Roman" w:hAnsi="Times New Roman"/>
          <w:sz w:val="24"/>
          <w:lang w:val="es-EC"/>
        </w:rPr>
        <w:t>autores</w:t>
      </w:r>
    </w:p>
    <w:p w14:paraId="3A0891A7" w14:textId="77777777" w:rsidR="00CF20DE" w:rsidRPr="00490616" w:rsidRDefault="00CF20DE" w:rsidP="00CF20DE">
      <w:pPr>
        <w:spacing w:before="40" w:after="0" w:line="240" w:lineRule="auto"/>
        <w:ind w:right="1134"/>
        <w:rPr>
          <w:rFonts w:ascii="Times New Roman" w:hAnsi="Times New Roman"/>
          <w:sz w:val="24"/>
          <w:lang w:val="es-EC"/>
        </w:rPr>
      </w:pPr>
    </w:p>
    <w:p w14:paraId="75C88D0E" w14:textId="77777777" w:rsidR="00CF20DE" w:rsidRPr="00490616" w:rsidRDefault="00CF20DE" w:rsidP="00CF20DE">
      <w:pPr>
        <w:spacing w:before="40" w:after="0" w:line="240" w:lineRule="auto"/>
        <w:ind w:right="47"/>
        <w:rPr>
          <w:rFonts w:ascii="Times New Roman" w:hAnsi="Times New Roman"/>
          <w:sz w:val="24"/>
          <w:lang w:val="es-EC"/>
        </w:rPr>
      </w:pPr>
      <w:r w:rsidRPr="00490616">
        <w:rPr>
          <w:rFonts w:ascii="Times New Roman" w:hAnsi="Times New Roman"/>
          <w:sz w:val="24"/>
          <w:lang w:val="es-EC"/>
        </w:rPr>
        <w:t xml:space="preserve">El resultado total de las encuestas realizadas nos muestra que del 100%, el 50% son establecimientos dedicados al </w:t>
      </w:r>
      <w:r w:rsidRPr="00490616">
        <w:rPr>
          <w:rFonts w:ascii="Times New Roman" w:hAnsi="Times New Roman"/>
          <w:sz w:val="24"/>
          <w:lang w:val="es-EC"/>
        </w:rPr>
        <w:t>comercio, el 33% se dedican a la prestación de servicios, el 9% se dedica a producción y el 8% no se identificaron.</w:t>
      </w:r>
    </w:p>
    <w:p w14:paraId="29D846AD" w14:textId="77777777" w:rsidR="00CF20DE" w:rsidRPr="00490616" w:rsidRDefault="00CF20DE" w:rsidP="00CF20DE">
      <w:pPr>
        <w:spacing w:after="0" w:line="240" w:lineRule="auto"/>
        <w:rPr>
          <w:rFonts w:ascii="Times New Roman" w:hAnsi="Times New Roman"/>
          <w:sz w:val="24"/>
          <w:lang w:val="es-EC"/>
        </w:rPr>
      </w:pPr>
    </w:p>
    <w:p w14:paraId="691C2699" w14:textId="77777777" w:rsidR="00CF20DE" w:rsidRPr="00490616" w:rsidRDefault="00CF20DE" w:rsidP="00CF20DE">
      <w:pPr>
        <w:spacing w:after="0" w:line="240" w:lineRule="auto"/>
        <w:jc w:val="left"/>
        <w:rPr>
          <w:rFonts w:ascii="Times New Roman" w:hAnsi="Times New Roman"/>
          <w:b/>
          <w:sz w:val="24"/>
          <w:lang w:val="es-EC"/>
        </w:rPr>
      </w:pPr>
      <w:r w:rsidRPr="00490616">
        <w:rPr>
          <w:rFonts w:ascii="Times New Roman" w:hAnsi="Times New Roman"/>
          <w:b/>
          <w:sz w:val="24"/>
          <w:lang w:val="es-EC"/>
        </w:rPr>
        <w:t>El capital del establecimiento está constituido entre:</w:t>
      </w:r>
    </w:p>
    <w:p w14:paraId="7801ADEB" w14:textId="77777777" w:rsidR="00CF20DE" w:rsidRPr="00490616" w:rsidRDefault="00CF20DE" w:rsidP="00CF20DE">
      <w:pPr>
        <w:pStyle w:val="Prrafodelista"/>
        <w:spacing w:after="0" w:line="240" w:lineRule="auto"/>
        <w:jc w:val="left"/>
        <w:rPr>
          <w:rFonts w:ascii="Times New Roman" w:hAnsi="Times New Roman"/>
          <w:b/>
          <w:sz w:val="24"/>
          <w:lang w:val="es-EC"/>
        </w:rPr>
      </w:pPr>
    </w:p>
    <w:p w14:paraId="737A179D" w14:textId="77777777" w:rsidR="00CF20DE" w:rsidRPr="00490616" w:rsidRDefault="00CF20DE" w:rsidP="00CF20DE">
      <w:pPr>
        <w:pStyle w:val="Prrafodelista"/>
        <w:spacing w:after="0" w:line="240" w:lineRule="auto"/>
        <w:jc w:val="left"/>
        <w:rPr>
          <w:rFonts w:ascii="Times New Roman" w:hAnsi="Times New Roman"/>
          <w:b/>
          <w:sz w:val="24"/>
          <w:lang w:val="es-EC"/>
        </w:rPr>
      </w:pPr>
      <w:r w:rsidRPr="00490616">
        <w:rPr>
          <w:rFonts w:ascii="Times New Roman" w:hAnsi="Times New Roman"/>
          <w:b/>
          <w:sz w:val="24"/>
          <w:lang w:val="es-EC"/>
        </w:rPr>
        <w:t>Tabla N 4</w:t>
      </w:r>
    </w:p>
    <w:tbl>
      <w:tblPr>
        <w:tblW w:w="3736" w:type="dxa"/>
        <w:jc w:val="center"/>
        <w:tblCellMar>
          <w:left w:w="70" w:type="dxa"/>
          <w:right w:w="70" w:type="dxa"/>
        </w:tblCellMar>
        <w:tblLook w:val="04A0" w:firstRow="1" w:lastRow="0" w:firstColumn="1" w:lastColumn="0" w:noHBand="0" w:noVBand="1"/>
      </w:tblPr>
      <w:tblGrid>
        <w:gridCol w:w="2964"/>
        <w:gridCol w:w="1101"/>
      </w:tblGrid>
      <w:tr w:rsidR="00CF20DE" w:rsidRPr="00490616" w14:paraId="25FA234B" w14:textId="77777777" w:rsidTr="00036560">
        <w:trPr>
          <w:trHeight w:val="234"/>
          <w:jc w:val="center"/>
        </w:trPr>
        <w:tc>
          <w:tcPr>
            <w:tcW w:w="2964" w:type="dxa"/>
            <w:tcBorders>
              <w:top w:val="single" w:sz="4" w:space="0" w:color="auto"/>
              <w:left w:val="single" w:sz="4" w:space="0" w:color="auto"/>
              <w:bottom w:val="nil"/>
              <w:right w:val="single" w:sz="4" w:space="0" w:color="auto"/>
            </w:tcBorders>
            <w:shd w:val="clear" w:color="auto" w:fill="auto"/>
            <w:noWrap/>
            <w:vAlign w:val="bottom"/>
            <w:hideMark/>
          </w:tcPr>
          <w:p w14:paraId="2DE8DCFE"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Detalle</w:t>
            </w:r>
          </w:p>
        </w:tc>
        <w:tc>
          <w:tcPr>
            <w:tcW w:w="772" w:type="dxa"/>
            <w:tcBorders>
              <w:top w:val="single" w:sz="4" w:space="0" w:color="auto"/>
              <w:left w:val="nil"/>
              <w:bottom w:val="nil"/>
              <w:right w:val="single" w:sz="4" w:space="0" w:color="auto"/>
            </w:tcBorders>
            <w:shd w:val="clear" w:color="auto" w:fill="auto"/>
            <w:noWrap/>
            <w:vAlign w:val="bottom"/>
            <w:hideMark/>
          </w:tcPr>
          <w:p w14:paraId="5972D8F5"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Cantidad</w:t>
            </w:r>
          </w:p>
        </w:tc>
      </w:tr>
      <w:tr w:rsidR="00CF20DE" w:rsidRPr="00490616" w14:paraId="613ABF65" w14:textId="77777777" w:rsidTr="00036560">
        <w:trPr>
          <w:trHeight w:val="223"/>
          <w:jc w:val="center"/>
        </w:trPr>
        <w:tc>
          <w:tcPr>
            <w:tcW w:w="2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CA7E"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$0,00 hasta $200,00</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1FECF9E0"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80</w:t>
            </w:r>
          </w:p>
        </w:tc>
      </w:tr>
      <w:tr w:rsidR="00CF20DE" w:rsidRPr="00490616" w14:paraId="78425BDC" w14:textId="77777777" w:rsidTr="00036560">
        <w:trPr>
          <w:trHeight w:val="223"/>
          <w:jc w:val="center"/>
        </w:trPr>
        <w:tc>
          <w:tcPr>
            <w:tcW w:w="2964" w:type="dxa"/>
            <w:tcBorders>
              <w:top w:val="nil"/>
              <w:left w:val="single" w:sz="4" w:space="0" w:color="auto"/>
              <w:bottom w:val="nil"/>
              <w:right w:val="single" w:sz="4" w:space="0" w:color="auto"/>
            </w:tcBorders>
            <w:shd w:val="clear" w:color="auto" w:fill="auto"/>
            <w:noWrap/>
            <w:vAlign w:val="bottom"/>
            <w:hideMark/>
          </w:tcPr>
          <w:p w14:paraId="25CD684D"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$201,00 hasta$500,00</w:t>
            </w:r>
          </w:p>
        </w:tc>
        <w:tc>
          <w:tcPr>
            <w:tcW w:w="772" w:type="dxa"/>
            <w:tcBorders>
              <w:top w:val="nil"/>
              <w:left w:val="nil"/>
              <w:bottom w:val="nil"/>
              <w:right w:val="single" w:sz="4" w:space="0" w:color="auto"/>
            </w:tcBorders>
            <w:shd w:val="clear" w:color="auto" w:fill="auto"/>
            <w:noWrap/>
            <w:vAlign w:val="bottom"/>
            <w:hideMark/>
          </w:tcPr>
          <w:p w14:paraId="542706F2"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75</w:t>
            </w:r>
          </w:p>
        </w:tc>
      </w:tr>
      <w:tr w:rsidR="00CF20DE" w:rsidRPr="00490616" w14:paraId="3BD4B9D6" w14:textId="77777777" w:rsidTr="00036560">
        <w:trPr>
          <w:trHeight w:val="223"/>
          <w:jc w:val="center"/>
        </w:trPr>
        <w:tc>
          <w:tcPr>
            <w:tcW w:w="2964" w:type="dxa"/>
            <w:tcBorders>
              <w:top w:val="single" w:sz="4" w:space="0" w:color="auto"/>
              <w:left w:val="single" w:sz="4" w:space="0" w:color="auto"/>
              <w:bottom w:val="nil"/>
              <w:right w:val="single" w:sz="4" w:space="0" w:color="auto"/>
            </w:tcBorders>
            <w:shd w:val="clear" w:color="auto" w:fill="auto"/>
            <w:noWrap/>
            <w:vAlign w:val="bottom"/>
            <w:hideMark/>
          </w:tcPr>
          <w:p w14:paraId="24CB00FB"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$501,00 hasta $1.000,00</w:t>
            </w:r>
          </w:p>
        </w:tc>
        <w:tc>
          <w:tcPr>
            <w:tcW w:w="772" w:type="dxa"/>
            <w:tcBorders>
              <w:top w:val="single" w:sz="4" w:space="0" w:color="auto"/>
              <w:left w:val="nil"/>
              <w:bottom w:val="nil"/>
              <w:right w:val="single" w:sz="4" w:space="0" w:color="auto"/>
            </w:tcBorders>
            <w:shd w:val="clear" w:color="auto" w:fill="auto"/>
            <w:noWrap/>
            <w:vAlign w:val="bottom"/>
            <w:hideMark/>
          </w:tcPr>
          <w:p w14:paraId="1AF172FB"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75</w:t>
            </w:r>
          </w:p>
        </w:tc>
      </w:tr>
      <w:tr w:rsidR="00CF20DE" w:rsidRPr="00490616" w14:paraId="542C76D2" w14:textId="77777777" w:rsidTr="00036560">
        <w:trPr>
          <w:trHeight w:val="223"/>
          <w:jc w:val="center"/>
        </w:trPr>
        <w:tc>
          <w:tcPr>
            <w:tcW w:w="2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187D"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$1.001,00 hasta 1.500,00</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31BA53C5"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62</w:t>
            </w:r>
          </w:p>
        </w:tc>
      </w:tr>
      <w:tr w:rsidR="00CF20DE" w:rsidRPr="00490616" w14:paraId="3DC3F175" w14:textId="77777777" w:rsidTr="00036560">
        <w:trPr>
          <w:trHeight w:val="223"/>
          <w:jc w:val="center"/>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48D7305A"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$1.501,00 hasta $2.000,00</w:t>
            </w:r>
          </w:p>
        </w:tc>
        <w:tc>
          <w:tcPr>
            <w:tcW w:w="772" w:type="dxa"/>
            <w:tcBorders>
              <w:top w:val="nil"/>
              <w:left w:val="nil"/>
              <w:bottom w:val="single" w:sz="4" w:space="0" w:color="auto"/>
              <w:right w:val="single" w:sz="4" w:space="0" w:color="auto"/>
            </w:tcBorders>
            <w:shd w:val="clear" w:color="auto" w:fill="auto"/>
            <w:noWrap/>
            <w:vAlign w:val="bottom"/>
            <w:hideMark/>
          </w:tcPr>
          <w:p w14:paraId="0266D347"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62</w:t>
            </w:r>
          </w:p>
        </w:tc>
      </w:tr>
      <w:tr w:rsidR="00CF20DE" w:rsidRPr="00490616" w14:paraId="47FF0092" w14:textId="77777777" w:rsidTr="00036560">
        <w:trPr>
          <w:trHeight w:val="223"/>
          <w:jc w:val="center"/>
        </w:trPr>
        <w:tc>
          <w:tcPr>
            <w:tcW w:w="2964" w:type="dxa"/>
            <w:tcBorders>
              <w:top w:val="nil"/>
              <w:left w:val="single" w:sz="4" w:space="0" w:color="auto"/>
              <w:bottom w:val="nil"/>
              <w:right w:val="single" w:sz="4" w:space="0" w:color="auto"/>
            </w:tcBorders>
            <w:shd w:val="clear" w:color="auto" w:fill="auto"/>
            <w:noWrap/>
            <w:vAlign w:val="bottom"/>
            <w:hideMark/>
          </w:tcPr>
          <w:p w14:paraId="2112E4DC"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$2.001,00 hasta $8.000,00</w:t>
            </w:r>
          </w:p>
        </w:tc>
        <w:tc>
          <w:tcPr>
            <w:tcW w:w="772" w:type="dxa"/>
            <w:tcBorders>
              <w:top w:val="nil"/>
              <w:left w:val="nil"/>
              <w:bottom w:val="nil"/>
              <w:right w:val="single" w:sz="4" w:space="0" w:color="auto"/>
            </w:tcBorders>
            <w:shd w:val="clear" w:color="auto" w:fill="auto"/>
            <w:noWrap/>
            <w:vAlign w:val="bottom"/>
            <w:hideMark/>
          </w:tcPr>
          <w:p w14:paraId="6CE27DBF"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50</w:t>
            </w:r>
          </w:p>
        </w:tc>
      </w:tr>
      <w:tr w:rsidR="00CF20DE" w:rsidRPr="00490616" w14:paraId="446DD8DA" w14:textId="77777777" w:rsidTr="00036560">
        <w:trPr>
          <w:trHeight w:val="223"/>
          <w:jc w:val="center"/>
        </w:trPr>
        <w:tc>
          <w:tcPr>
            <w:tcW w:w="2964" w:type="dxa"/>
            <w:tcBorders>
              <w:top w:val="single" w:sz="4" w:space="0" w:color="auto"/>
              <w:left w:val="single" w:sz="4" w:space="0" w:color="auto"/>
              <w:bottom w:val="nil"/>
              <w:right w:val="single" w:sz="4" w:space="0" w:color="auto"/>
            </w:tcBorders>
            <w:shd w:val="clear" w:color="auto" w:fill="auto"/>
            <w:noWrap/>
            <w:vAlign w:val="bottom"/>
            <w:hideMark/>
          </w:tcPr>
          <w:p w14:paraId="1CC5C85E"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$8.001,00 hasta $20.000,00</w:t>
            </w:r>
          </w:p>
        </w:tc>
        <w:tc>
          <w:tcPr>
            <w:tcW w:w="772" w:type="dxa"/>
            <w:tcBorders>
              <w:top w:val="single" w:sz="4" w:space="0" w:color="auto"/>
              <w:left w:val="nil"/>
              <w:bottom w:val="nil"/>
              <w:right w:val="single" w:sz="4" w:space="0" w:color="auto"/>
            </w:tcBorders>
            <w:shd w:val="clear" w:color="auto" w:fill="auto"/>
            <w:noWrap/>
            <w:vAlign w:val="bottom"/>
            <w:hideMark/>
          </w:tcPr>
          <w:p w14:paraId="6AA48421"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40</w:t>
            </w:r>
          </w:p>
        </w:tc>
      </w:tr>
      <w:tr w:rsidR="00CF20DE" w:rsidRPr="00490616" w14:paraId="437C3E77" w14:textId="77777777" w:rsidTr="00036560">
        <w:trPr>
          <w:trHeight w:val="223"/>
          <w:jc w:val="center"/>
        </w:trPr>
        <w:tc>
          <w:tcPr>
            <w:tcW w:w="2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0E7E"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$20.001,00 hasta $30.000,00</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39A9D5CF"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45</w:t>
            </w:r>
          </w:p>
        </w:tc>
      </w:tr>
      <w:tr w:rsidR="00CF20DE" w:rsidRPr="00490616" w14:paraId="349DB78A" w14:textId="77777777" w:rsidTr="00036560">
        <w:trPr>
          <w:trHeight w:val="223"/>
          <w:jc w:val="center"/>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10753406" w14:textId="77777777" w:rsidR="00CF20DE" w:rsidRPr="00AE66B5" w:rsidRDefault="00CF20DE" w:rsidP="00036560">
            <w:pPr>
              <w:pStyle w:val="Prrafodelista"/>
              <w:numPr>
                <w:ilvl w:val="0"/>
                <w:numId w:val="18"/>
              </w:numPr>
              <w:rPr>
                <w:rFonts w:ascii="Times New Roman" w:hAnsi="Times New Roman"/>
                <w:color w:val="000000"/>
                <w:sz w:val="24"/>
                <w:lang w:val="es-EC" w:eastAsia="es-EC"/>
              </w:rPr>
            </w:pPr>
            <w:r w:rsidRPr="00AE66B5">
              <w:rPr>
                <w:rFonts w:ascii="Times New Roman" w:hAnsi="Times New Roman"/>
                <w:color w:val="000000"/>
                <w:sz w:val="24"/>
                <w:lang w:val="es-EC" w:eastAsia="es-EC"/>
              </w:rPr>
              <w:t>$30.001,00 en adelante.</w:t>
            </w:r>
          </w:p>
        </w:tc>
        <w:tc>
          <w:tcPr>
            <w:tcW w:w="772" w:type="dxa"/>
            <w:tcBorders>
              <w:top w:val="nil"/>
              <w:left w:val="nil"/>
              <w:bottom w:val="single" w:sz="4" w:space="0" w:color="auto"/>
              <w:right w:val="single" w:sz="4" w:space="0" w:color="auto"/>
            </w:tcBorders>
            <w:shd w:val="clear" w:color="auto" w:fill="auto"/>
            <w:noWrap/>
            <w:vAlign w:val="bottom"/>
            <w:hideMark/>
          </w:tcPr>
          <w:p w14:paraId="7B598705"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158</w:t>
            </w:r>
          </w:p>
        </w:tc>
      </w:tr>
      <w:tr w:rsidR="00CF20DE" w:rsidRPr="00490616" w14:paraId="49C20FDE" w14:textId="77777777" w:rsidTr="00036560">
        <w:trPr>
          <w:trHeight w:val="223"/>
          <w:jc w:val="center"/>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2196F231" w14:textId="77777777" w:rsidR="00CF20DE" w:rsidRPr="00490616" w:rsidRDefault="00CF20DE" w:rsidP="00036560">
            <w:pPr>
              <w:rPr>
                <w:rFonts w:ascii="Times New Roman" w:hAnsi="Times New Roman"/>
                <w:color w:val="000000"/>
                <w:sz w:val="24"/>
                <w:lang w:val="es-EC" w:eastAsia="es-EC"/>
              </w:rPr>
            </w:pPr>
            <w:r>
              <w:rPr>
                <w:rFonts w:ascii="Times New Roman" w:hAnsi="Times New Roman"/>
                <w:color w:val="000000"/>
                <w:sz w:val="24"/>
                <w:lang w:val="es-EC" w:eastAsia="es-EC"/>
              </w:rPr>
              <w:t xml:space="preserve">            </w:t>
            </w:r>
            <w:r w:rsidRPr="00490616">
              <w:rPr>
                <w:rFonts w:ascii="Times New Roman" w:hAnsi="Times New Roman"/>
                <w:color w:val="000000"/>
                <w:sz w:val="24"/>
                <w:lang w:val="es-EC" w:eastAsia="es-EC"/>
              </w:rPr>
              <w:t>Sin Identificar</w:t>
            </w:r>
          </w:p>
        </w:tc>
        <w:tc>
          <w:tcPr>
            <w:tcW w:w="772" w:type="dxa"/>
            <w:tcBorders>
              <w:top w:val="nil"/>
              <w:left w:val="nil"/>
              <w:bottom w:val="single" w:sz="4" w:space="0" w:color="auto"/>
              <w:right w:val="single" w:sz="4" w:space="0" w:color="auto"/>
            </w:tcBorders>
            <w:shd w:val="clear" w:color="auto" w:fill="auto"/>
            <w:noWrap/>
            <w:vAlign w:val="bottom"/>
            <w:hideMark/>
          </w:tcPr>
          <w:p w14:paraId="36D5F919" w14:textId="77777777" w:rsidR="00CF20DE" w:rsidRPr="00490616" w:rsidRDefault="00CF20DE" w:rsidP="00036560">
            <w:pPr>
              <w:jc w:val="center"/>
              <w:rPr>
                <w:rFonts w:ascii="Times New Roman" w:hAnsi="Times New Roman"/>
                <w:color w:val="000000"/>
                <w:sz w:val="24"/>
                <w:lang w:val="es-EC" w:eastAsia="es-EC"/>
              </w:rPr>
            </w:pPr>
            <w:r w:rsidRPr="00490616">
              <w:rPr>
                <w:rFonts w:ascii="Times New Roman" w:hAnsi="Times New Roman"/>
                <w:color w:val="000000"/>
                <w:sz w:val="24"/>
                <w:lang w:val="es-EC" w:eastAsia="es-EC"/>
              </w:rPr>
              <w:t>56</w:t>
            </w:r>
          </w:p>
        </w:tc>
      </w:tr>
      <w:tr w:rsidR="00CF20DE" w:rsidRPr="00490616" w14:paraId="411C067B" w14:textId="77777777" w:rsidTr="00036560">
        <w:trPr>
          <w:trHeight w:val="223"/>
          <w:jc w:val="center"/>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34E7A50B"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Total</w:t>
            </w:r>
          </w:p>
        </w:tc>
        <w:tc>
          <w:tcPr>
            <w:tcW w:w="772" w:type="dxa"/>
            <w:tcBorders>
              <w:top w:val="nil"/>
              <w:left w:val="nil"/>
              <w:bottom w:val="single" w:sz="4" w:space="0" w:color="auto"/>
              <w:right w:val="single" w:sz="4" w:space="0" w:color="auto"/>
            </w:tcBorders>
            <w:shd w:val="clear" w:color="auto" w:fill="auto"/>
            <w:noWrap/>
            <w:vAlign w:val="bottom"/>
            <w:hideMark/>
          </w:tcPr>
          <w:p w14:paraId="35B37854" w14:textId="77777777" w:rsidR="00CF20DE" w:rsidRPr="00490616" w:rsidRDefault="00CF20DE" w:rsidP="00036560">
            <w:pPr>
              <w:jc w:val="center"/>
              <w:rPr>
                <w:rFonts w:ascii="Times New Roman" w:hAnsi="Times New Roman"/>
                <w:b/>
                <w:bCs/>
                <w:color w:val="000000"/>
                <w:sz w:val="24"/>
                <w:lang w:val="es-EC" w:eastAsia="es-EC"/>
              </w:rPr>
            </w:pPr>
            <w:r w:rsidRPr="00490616">
              <w:rPr>
                <w:rFonts w:ascii="Times New Roman" w:hAnsi="Times New Roman"/>
                <w:b/>
                <w:bCs/>
                <w:color w:val="000000"/>
                <w:sz w:val="24"/>
                <w:lang w:val="es-EC" w:eastAsia="es-EC"/>
              </w:rPr>
              <w:t>703</w:t>
            </w:r>
          </w:p>
        </w:tc>
      </w:tr>
    </w:tbl>
    <w:p w14:paraId="6B317FF6" w14:textId="77777777" w:rsidR="00CF20DE" w:rsidRPr="00490616" w:rsidRDefault="00CF20DE" w:rsidP="00CF20DE">
      <w:pPr>
        <w:spacing w:after="0" w:line="240" w:lineRule="auto"/>
        <w:rPr>
          <w:rFonts w:ascii="Times New Roman" w:hAnsi="Times New Roman"/>
          <w:sz w:val="24"/>
          <w:lang w:val="es-EC"/>
        </w:rPr>
      </w:pPr>
      <w:r w:rsidRPr="00490616">
        <w:rPr>
          <w:rFonts w:ascii="Times New Roman" w:hAnsi="Times New Roman"/>
          <w:sz w:val="24"/>
          <w:lang w:val="es-EC"/>
        </w:rPr>
        <w:t xml:space="preserve">                  </w:t>
      </w:r>
      <w:r w:rsidRPr="00490616">
        <w:rPr>
          <w:rFonts w:ascii="Times New Roman" w:hAnsi="Times New Roman"/>
          <w:b/>
          <w:sz w:val="24"/>
          <w:lang w:val="es-EC"/>
        </w:rPr>
        <w:t xml:space="preserve">Fuente: </w:t>
      </w:r>
      <w:r w:rsidRPr="00490616">
        <w:rPr>
          <w:rFonts w:ascii="Times New Roman" w:hAnsi="Times New Roman"/>
          <w:sz w:val="24"/>
          <w:lang w:val="es-EC"/>
        </w:rPr>
        <w:t>encuestas pregunta N 6</w:t>
      </w:r>
    </w:p>
    <w:p w14:paraId="6506F40E" w14:textId="77777777" w:rsidR="00CF20DE" w:rsidRPr="00490616" w:rsidRDefault="00CF20DE" w:rsidP="00CF20DE">
      <w:pPr>
        <w:spacing w:after="0" w:line="240" w:lineRule="auto"/>
        <w:rPr>
          <w:rFonts w:ascii="Times New Roman" w:hAnsi="Times New Roman"/>
          <w:sz w:val="24"/>
          <w:lang w:val="es-EC"/>
        </w:rPr>
      </w:pPr>
      <w:r w:rsidRPr="00490616">
        <w:rPr>
          <w:rFonts w:ascii="Times New Roman" w:hAnsi="Times New Roman"/>
          <w:sz w:val="24"/>
          <w:lang w:val="es-EC"/>
        </w:rPr>
        <w:t xml:space="preserve">                   </w:t>
      </w:r>
      <w:r w:rsidRPr="00490616">
        <w:rPr>
          <w:rFonts w:ascii="Times New Roman" w:hAnsi="Times New Roman"/>
          <w:b/>
          <w:sz w:val="24"/>
          <w:lang w:val="es-EC"/>
        </w:rPr>
        <w:t xml:space="preserve">Elaborado por: </w:t>
      </w:r>
      <w:r w:rsidRPr="00490616">
        <w:rPr>
          <w:rFonts w:ascii="Times New Roman" w:hAnsi="Times New Roman"/>
          <w:sz w:val="24"/>
          <w:lang w:val="es-EC"/>
        </w:rPr>
        <w:t>Autores</w:t>
      </w:r>
    </w:p>
    <w:p w14:paraId="56CDA84F" w14:textId="77777777" w:rsidR="00CF20DE" w:rsidRPr="00490616" w:rsidRDefault="00CF20DE" w:rsidP="00CF20DE">
      <w:pPr>
        <w:jc w:val="center"/>
        <w:rPr>
          <w:rFonts w:ascii="Times New Roman" w:hAnsi="Times New Roman"/>
          <w:sz w:val="24"/>
          <w:lang w:val="es-EC"/>
        </w:rPr>
      </w:pPr>
    </w:p>
    <w:p w14:paraId="2ABEB5C4" w14:textId="77777777" w:rsidR="00CF20DE" w:rsidRPr="00490616" w:rsidRDefault="00CF20DE" w:rsidP="00CF20DE">
      <w:pPr>
        <w:jc w:val="center"/>
        <w:rPr>
          <w:rFonts w:ascii="Times New Roman" w:hAnsi="Times New Roman"/>
          <w:sz w:val="24"/>
          <w:lang w:val="es-EC"/>
        </w:rPr>
      </w:pPr>
    </w:p>
    <w:p w14:paraId="714FFC96" w14:textId="77777777" w:rsidR="00CF20DE" w:rsidRPr="00490616" w:rsidRDefault="00CF20DE" w:rsidP="00CF20DE">
      <w:pPr>
        <w:jc w:val="center"/>
        <w:rPr>
          <w:rFonts w:ascii="Times New Roman" w:hAnsi="Times New Roman"/>
          <w:sz w:val="24"/>
          <w:lang w:val="es-EC"/>
        </w:rPr>
      </w:pPr>
    </w:p>
    <w:p w14:paraId="249A0546" w14:textId="77777777" w:rsidR="00CF20DE" w:rsidRPr="00490616" w:rsidRDefault="00CF20DE" w:rsidP="00CF20DE">
      <w:pPr>
        <w:jc w:val="center"/>
        <w:rPr>
          <w:rFonts w:ascii="Times New Roman" w:hAnsi="Times New Roman"/>
          <w:sz w:val="24"/>
          <w:lang w:val="es-EC"/>
        </w:rPr>
      </w:pPr>
    </w:p>
    <w:p w14:paraId="43C90ECB" w14:textId="77777777" w:rsidR="00CF20DE" w:rsidRPr="00490616" w:rsidRDefault="00CF20DE" w:rsidP="00CF20DE">
      <w:pPr>
        <w:jc w:val="center"/>
        <w:rPr>
          <w:rFonts w:ascii="Times New Roman" w:hAnsi="Times New Roman"/>
          <w:sz w:val="24"/>
          <w:lang w:val="es-EC"/>
        </w:rPr>
      </w:pPr>
    </w:p>
    <w:p w14:paraId="13495CB6" w14:textId="77777777" w:rsidR="00CF20DE" w:rsidRPr="00490616" w:rsidRDefault="00CF20DE" w:rsidP="00CF20DE">
      <w:pPr>
        <w:jc w:val="center"/>
        <w:rPr>
          <w:rFonts w:ascii="Times New Roman" w:hAnsi="Times New Roman"/>
          <w:sz w:val="24"/>
          <w:lang w:val="es-EC"/>
        </w:rPr>
      </w:pPr>
    </w:p>
    <w:p w14:paraId="0076793A" w14:textId="77777777" w:rsidR="00CF20DE" w:rsidRDefault="00CF20DE" w:rsidP="00CF20DE">
      <w:pPr>
        <w:jc w:val="center"/>
        <w:rPr>
          <w:rFonts w:ascii="Times New Roman" w:hAnsi="Times New Roman"/>
          <w:sz w:val="24"/>
          <w:lang w:val="es-EC"/>
        </w:rPr>
        <w:sectPr w:rsidR="00CF20DE" w:rsidSect="009E1C7F">
          <w:type w:val="continuous"/>
          <w:pgSz w:w="11906" w:h="16838" w:code="9"/>
          <w:pgMar w:top="1701" w:right="1701" w:bottom="1701" w:left="1701" w:header="709" w:footer="709" w:gutter="0"/>
          <w:cols w:num="2" w:space="340"/>
          <w:titlePg/>
          <w:docGrid w:linePitch="360"/>
        </w:sectPr>
      </w:pPr>
    </w:p>
    <w:p w14:paraId="5C156801" w14:textId="77777777" w:rsidR="00CF20DE" w:rsidRPr="00490616" w:rsidRDefault="00CF20DE" w:rsidP="00CF20DE">
      <w:pPr>
        <w:jc w:val="center"/>
        <w:rPr>
          <w:rFonts w:ascii="Times New Roman" w:hAnsi="Times New Roman"/>
          <w:sz w:val="24"/>
          <w:lang w:val="es-EC"/>
        </w:rPr>
      </w:pPr>
    </w:p>
    <w:p w14:paraId="3C43E893" w14:textId="77777777" w:rsidR="00CF20DE" w:rsidRPr="00490616" w:rsidRDefault="00CF20DE" w:rsidP="00CF20DE">
      <w:pPr>
        <w:jc w:val="center"/>
        <w:rPr>
          <w:rFonts w:ascii="Times New Roman" w:hAnsi="Times New Roman"/>
          <w:sz w:val="24"/>
          <w:lang w:val="es-EC"/>
        </w:rPr>
      </w:pPr>
    </w:p>
    <w:p w14:paraId="143E1829" w14:textId="77777777" w:rsidR="00CF20DE" w:rsidRDefault="00CF20DE" w:rsidP="00CF20DE">
      <w:pPr>
        <w:jc w:val="center"/>
        <w:rPr>
          <w:rFonts w:ascii="Times New Roman" w:hAnsi="Times New Roman"/>
          <w:sz w:val="24"/>
          <w:lang w:val="es-EC"/>
        </w:rPr>
      </w:pPr>
    </w:p>
    <w:p w14:paraId="2D319EAF" w14:textId="77777777" w:rsidR="00CF20DE" w:rsidRDefault="00CF20DE" w:rsidP="00CF20DE">
      <w:pPr>
        <w:jc w:val="center"/>
        <w:rPr>
          <w:rFonts w:ascii="Times New Roman" w:hAnsi="Times New Roman"/>
          <w:sz w:val="24"/>
          <w:lang w:val="es-EC"/>
        </w:rPr>
      </w:pPr>
    </w:p>
    <w:p w14:paraId="63A1657B" w14:textId="77777777" w:rsidR="00CF20DE" w:rsidRPr="00490616" w:rsidRDefault="00CF20DE" w:rsidP="00CF20DE">
      <w:pPr>
        <w:jc w:val="center"/>
        <w:rPr>
          <w:rFonts w:ascii="Times New Roman" w:hAnsi="Times New Roman"/>
          <w:sz w:val="24"/>
          <w:lang w:val="es-EC"/>
        </w:rPr>
      </w:pPr>
    </w:p>
    <w:p w14:paraId="41BF0B95" w14:textId="77777777" w:rsidR="00CF20DE" w:rsidRDefault="00CF20DE" w:rsidP="00CF20DE">
      <w:pPr>
        <w:jc w:val="center"/>
        <w:rPr>
          <w:rFonts w:ascii="Times New Roman" w:hAnsi="Times New Roman"/>
          <w:sz w:val="24"/>
          <w:lang w:val="es-EC"/>
        </w:rPr>
      </w:pPr>
    </w:p>
    <w:p w14:paraId="592C1C2F" w14:textId="77777777" w:rsidR="00CF20DE" w:rsidRPr="00E30CA3" w:rsidRDefault="00CF20DE" w:rsidP="00CF20DE">
      <w:pPr>
        <w:jc w:val="center"/>
        <w:rPr>
          <w:rFonts w:ascii="Times New Roman" w:hAnsi="Times New Roman"/>
          <w:b/>
          <w:bCs/>
          <w:sz w:val="24"/>
          <w:lang w:val="es-EC"/>
        </w:rPr>
      </w:pPr>
      <w:r>
        <w:rPr>
          <w:rFonts w:ascii="Times New Roman" w:hAnsi="Times New Roman"/>
          <w:b/>
          <w:bCs/>
          <w:sz w:val="24"/>
          <w:lang w:val="es-EC"/>
        </w:rPr>
        <w:lastRenderedPageBreak/>
        <w:t xml:space="preserve">Ingresos por pago de patentes de locales registrados en el Cantón La Maná </w:t>
      </w:r>
    </w:p>
    <w:p w14:paraId="0C4214BD" w14:textId="77777777" w:rsidR="00CF20DE" w:rsidRPr="00136EC8" w:rsidRDefault="00CF20DE" w:rsidP="00CF20DE">
      <w:pPr>
        <w:spacing w:before="40" w:after="40" w:line="240" w:lineRule="auto"/>
        <w:ind w:right="47"/>
        <w:rPr>
          <w:rFonts w:ascii="Times New Roman" w:hAnsi="Times New Roman"/>
          <w:b/>
          <w:bCs/>
          <w:sz w:val="24"/>
          <w:lang w:val="es-EC"/>
        </w:rPr>
      </w:pPr>
    </w:p>
    <w:tbl>
      <w:tblPr>
        <w:tblStyle w:val="Tablaconcuadrcula"/>
        <w:tblW w:w="0" w:type="auto"/>
        <w:jc w:val="center"/>
        <w:tblLook w:val="0600" w:firstRow="0" w:lastRow="0" w:firstColumn="0" w:lastColumn="0" w:noHBand="1" w:noVBand="1"/>
      </w:tblPr>
      <w:tblGrid>
        <w:gridCol w:w="1549"/>
        <w:gridCol w:w="1465"/>
        <w:gridCol w:w="1913"/>
        <w:gridCol w:w="1907"/>
        <w:gridCol w:w="1660"/>
      </w:tblGrid>
      <w:tr w:rsidR="00CF20DE" w:rsidRPr="00136EC8" w14:paraId="73B89F46" w14:textId="77777777" w:rsidTr="00036560">
        <w:trPr>
          <w:trHeight w:val="1439"/>
          <w:jc w:val="center"/>
        </w:trPr>
        <w:tc>
          <w:tcPr>
            <w:tcW w:w="0" w:type="auto"/>
            <w:vAlign w:val="center"/>
            <w:hideMark/>
          </w:tcPr>
          <w:p w14:paraId="5E224C15"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color w:val="000000" w:themeColor="text1"/>
                <w:kern w:val="24"/>
                <w:sz w:val="24"/>
                <w:lang w:eastAsia="zh-CN"/>
              </w:rPr>
              <w:t>Detalle</w:t>
            </w:r>
          </w:p>
        </w:tc>
        <w:tc>
          <w:tcPr>
            <w:tcW w:w="0" w:type="auto"/>
            <w:vAlign w:val="center"/>
            <w:hideMark/>
          </w:tcPr>
          <w:p w14:paraId="64CDAF06"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color w:val="000000" w:themeColor="text1"/>
                <w:kern w:val="24"/>
                <w:sz w:val="24"/>
                <w:lang w:eastAsia="zh-CN"/>
              </w:rPr>
              <w:t>Cantidad de patentes</w:t>
            </w:r>
          </w:p>
        </w:tc>
        <w:tc>
          <w:tcPr>
            <w:tcW w:w="0" w:type="auto"/>
            <w:vAlign w:val="center"/>
            <w:hideMark/>
          </w:tcPr>
          <w:p w14:paraId="41C05A83"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color w:val="000000" w:themeColor="text1"/>
                <w:kern w:val="24"/>
                <w:sz w:val="24"/>
                <w:lang w:eastAsia="zh-CN"/>
              </w:rPr>
              <w:t>Porcentaje de impuesto de patentes</w:t>
            </w:r>
          </w:p>
        </w:tc>
        <w:tc>
          <w:tcPr>
            <w:tcW w:w="0" w:type="auto"/>
            <w:vAlign w:val="center"/>
            <w:hideMark/>
          </w:tcPr>
          <w:p w14:paraId="0B5D2B8F"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color w:val="000000" w:themeColor="text1"/>
                <w:kern w:val="24"/>
                <w:sz w:val="24"/>
                <w:lang w:eastAsia="zh-CN"/>
              </w:rPr>
              <w:t>Pago Mensual Individual de patente</w:t>
            </w:r>
          </w:p>
          <w:p w14:paraId="105CC9DF"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bCs/>
                <w:color w:val="000000"/>
                <w:kern w:val="24"/>
                <w:sz w:val="24"/>
                <w:lang w:eastAsia="zh-CN"/>
              </w:rPr>
              <w:t>$</w:t>
            </w:r>
          </w:p>
        </w:tc>
        <w:tc>
          <w:tcPr>
            <w:tcW w:w="0" w:type="auto"/>
            <w:vAlign w:val="center"/>
            <w:hideMark/>
          </w:tcPr>
          <w:p w14:paraId="52B916F9"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color w:val="000000" w:themeColor="text1"/>
                <w:kern w:val="24"/>
                <w:sz w:val="24"/>
                <w:lang w:eastAsia="zh-CN"/>
              </w:rPr>
              <w:t>Pago Mensual de las patentes</w:t>
            </w:r>
          </w:p>
          <w:p w14:paraId="21B339AE" w14:textId="77777777" w:rsidR="00CF20DE" w:rsidRPr="00136EC8" w:rsidRDefault="00CF20DE" w:rsidP="00036560">
            <w:pPr>
              <w:spacing w:after="0" w:line="240" w:lineRule="auto"/>
              <w:jc w:val="center"/>
              <w:textAlignment w:val="bottom"/>
              <w:rPr>
                <w:rFonts w:ascii="Times New Roman" w:hAnsi="Times New Roman"/>
                <w:b/>
                <w:sz w:val="24"/>
                <w:lang w:eastAsia="zh-CN"/>
              </w:rPr>
            </w:pPr>
            <w:r w:rsidRPr="00136EC8">
              <w:rPr>
                <w:rFonts w:ascii="Times New Roman" w:hAnsi="Times New Roman"/>
                <w:b/>
                <w:bCs/>
                <w:color w:val="000000"/>
                <w:kern w:val="24"/>
                <w:sz w:val="24"/>
                <w:lang w:eastAsia="zh-CN"/>
              </w:rPr>
              <w:t>$</w:t>
            </w:r>
          </w:p>
        </w:tc>
      </w:tr>
      <w:tr w:rsidR="00CF20DE" w:rsidRPr="00136EC8" w14:paraId="45E77D2B" w14:textId="77777777" w:rsidTr="00036560">
        <w:trPr>
          <w:trHeight w:val="559"/>
          <w:jc w:val="center"/>
        </w:trPr>
        <w:tc>
          <w:tcPr>
            <w:tcW w:w="0" w:type="auto"/>
            <w:hideMark/>
          </w:tcPr>
          <w:p w14:paraId="0CC3432F"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0,00 hasta 200,00</w:t>
            </w:r>
          </w:p>
        </w:tc>
        <w:tc>
          <w:tcPr>
            <w:tcW w:w="0" w:type="auto"/>
            <w:hideMark/>
          </w:tcPr>
          <w:p w14:paraId="39F51434"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0</w:t>
            </w:r>
          </w:p>
        </w:tc>
        <w:tc>
          <w:tcPr>
            <w:tcW w:w="0" w:type="auto"/>
            <w:hideMark/>
          </w:tcPr>
          <w:p w14:paraId="0A14D63A"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5C6B1F8C"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14A62BB5"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r>
      <w:tr w:rsidR="00CF20DE" w:rsidRPr="00136EC8" w14:paraId="1AB9B690" w14:textId="77777777" w:rsidTr="00036560">
        <w:trPr>
          <w:trHeight w:val="792"/>
          <w:jc w:val="center"/>
        </w:trPr>
        <w:tc>
          <w:tcPr>
            <w:tcW w:w="0" w:type="auto"/>
            <w:hideMark/>
          </w:tcPr>
          <w:p w14:paraId="5CB9C039"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201,00 hasta 500,00</w:t>
            </w:r>
          </w:p>
        </w:tc>
        <w:tc>
          <w:tcPr>
            <w:tcW w:w="0" w:type="auto"/>
            <w:hideMark/>
          </w:tcPr>
          <w:p w14:paraId="5D10303C"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0</w:t>
            </w:r>
          </w:p>
        </w:tc>
        <w:tc>
          <w:tcPr>
            <w:tcW w:w="0" w:type="auto"/>
            <w:hideMark/>
          </w:tcPr>
          <w:p w14:paraId="51174C5B"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3%</w:t>
            </w:r>
          </w:p>
        </w:tc>
        <w:tc>
          <w:tcPr>
            <w:tcW w:w="0" w:type="auto"/>
            <w:hideMark/>
          </w:tcPr>
          <w:p w14:paraId="05D921BE"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75F031F7"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r>
      <w:tr w:rsidR="00CF20DE" w:rsidRPr="00136EC8" w14:paraId="3C0A1604" w14:textId="77777777" w:rsidTr="00036560">
        <w:trPr>
          <w:trHeight w:val="559"/>
          <w:jc w:val="center"/>
        </w:trPr>
        <w:tc>
          <w:tcPr>
            <w:tcW w:w="0" w:type="auto"/>
            <w:hideMark/>
          </w:tcPr>
          <w:p w14:paraId="619D6018"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501,00 hasta 1.000,00</w:t>
            </w:r>
          </w:p>
        </w:tc>
        <w:tc>
          <w:tcPr>
            <w:tcW w:w="0" w:type="auto"/>
            <w:hideMark/>
          </w:tcPr>
          <w:p w14:paraId="6D7C51E2"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19</w:t>
            </w:r>
          </w:p>
        </w:tc>
        <w:tc>
          <w:tcPr>
            <w:tcW w:w="0" w:type="auto"/>
            <w:hideMark/>
          </w:tcPr>
          <w:p w14:paraId="555E2AC9"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4%</w:t>
            </w:r>
          </w:p>
        </w:tc>
        <w:tc>
          <w:tcPr>
            <w:tcW w:w="0" w:type="auto"/>
            <w:hideMark/>
          </w:tcPr>
          <w:p w14:paraId="189C3936"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40,00</w:t>
            </w:r>
          </w:p>
        </w:tc>
        <w:tc>
          <w:tcPr>
            <w:tcW w:w="0" w:type="auto"/>
            <w:hideMark/>
          </w:tcPr>
          <w:p w14:paraId="3C4B9E70"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760,00</w:t>
            </w:r>
          </w:p>
        </w:tc>
      </w:tr>
      <w:tr w:rsidR="00CF20DE" w:rsidRPr="00136EC8" w14:paraId="3C75A93B" w14:textId="77777777" w:rsidTr="00036560">
        <w:trPr>
          <w:trHeight w:val="559"/>
          <w:jc w:val="center"/>
        </w:trPr>
        <w:tc>
          <w:tcPr>
            <w:tcW w:w="0" w:type="auto"/>
            <w:hideMark/>
          </w:tcPr>
          <w:p w14:paraId="69FB5D6F"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1.001,00 hasta 1.500,00</w:t>
            </w:r>
          </w:p>
        </w:tc>
        <w:tc>
          <w:tcPr>
            <w:tcW w:w="0" w:type="auto"/>
            <w:hideMark/>
          </w:tcPr>
          <w:p w14:paraId="6B3C5E30"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18</w:t>
            </w:r>
          </w:p>
        </w:tc>
        <w:tc>
          <w:tcPr>
            <w:tcW w:w="0" w:type="auto"/>
            <w:hideMark/>
          </w:tcPr>
          <w:p w14:paraId="05F642BD"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5%</w:t>
            </w:r>
          </w:p>
        </w:tc>
        <w:tc>
          <w:tcPr>
            <w:tcW w:w="0" w:type="auto"/>
            <w:hideMark/>
          </w:tcPr>
          <w:p w14:paraId="536B0455"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75,00</w:t>
            </w:r>
          </w:p>
        </w:tc>
        <w:tc>
          <w:tcPr>
            <w:tcW w:w="0" w:type="auto"/>
            <w:hideMark/>
          </w:tcPr>
          <w:p w14:paraId="4B920925"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1.350,00</w:t>
            </w:r>
          </w:p>
        </w:tc>
      </w:tr>
      <w:tr w:rsidR="00CF20DE" w:rsidRPr="00136EC8" w14:paraId="49F386FC" w14:textId="77777777" w:rsidTr="00036560">
        <w:trPr>
          <w:trHeight w:val="559"/>
          <w:jc w:val="center"/>
        </w:trPr>
        <w:tc>
          <w:tcPr>
            <w:tcW w:w="0" w:type="auto"/>
            <w:hideMark/>
          </w:tcPr>
          <w:p w14:paraId="08EA1FA4"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1.501,00 hasta 2.000,00</w:t>
            </w:r>
          </w:p>
        </w:tc>
        <w:tc>
          <w:tcPr>
            <w:tcW w:w="0" w:type="auto"/>
            <w:hideMark/>
          </w:tcPr>
          <w:p w14:paraId="18CC9CF0"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26</w:t>
            </w:r>
          </w:p>
        </w:tc>
        <w:tc>
          <w:tcPr>
            <w:tcW w:w="0" w:type="auto"/>
            <w:hideMark/>
          </w:tcPr>
          <w:p w14:paraId="7CAD6C2A"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6%</w:t>
            </w:r>
          </w:p>
        </w:tc>
        <w:tc>
          <w:tcPr>
            <w:tcW w:w="0" w:type="auto"/>
            <w:hideMark/>
          </w:tcPr>
          <w:p w14:paraId="241B8451"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120,00</w:t>
            </w:r>
          </w:p>
        </w:tc>
        <w:tc>
          <w:tcPr>
            <w:tcW w:w="0" w:type="auto"/>
            <w:hideMark/>
          </w:tcPr>
          <w:p w14:paraId="4EAFD10C"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3.120,00</w:t>
            </w:r>
          </w:p>
        </w:tc>
      </w:tr>
      <w:tr w:rsidR="00CF20DE" w:rsidRPr="00136EC8" w14:paraId="0B7E7F0E" w14:textId="77777777" w:rsidTr="00036560">
        <w:trPr>
          <w:trHeight w:val="559"/>
          <w:jc w:val="center"/>
        </w:trPr>
        <w:tc>
          <w:tcPr>
            <w:tcW w:w="0" w:type="auto"/>
            <w:hideMark/>
          </w:tcPr>
          <w:p w14:paraId="1E8E5248"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2.001,00 hasta 8.000,00</w:t>
            </w:r>
          </w:p>
        </w:tc>
        <w:tc>
          <w:tcPr>
            <w:tcW w:w="0" w:type="auto"/>
            <w:hideMark/>
          </w:tcPr>
          <w:p w14:paraId="54F75ABD"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14</w:t>
            </w:r>
          </w:p>
        </w:tc>
        <w:tc>
          <w:tcPr>
            <w:tcW w:w="0" w:type="auto"/>
            <w:hideMark/>
          </w:tcPr>
          <w:p w14:paraId="3060E28C"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9%</w:t>
            </w:r>
          </w:p>
        </w:tc>
        <w:tc>
          <w:tcPr>
            <w:tcW w:w="0" w:type="auto"/>
            <w:hideMark/>
          </w:tcPr>
          <w:p w14:paraId="0FDFDF31"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720,00</w:t>
            </w:r>
          </w:p>
        </w:tc>
        <w:tc>
          <w:tcPr>
            <w:tcW w:w="0" w:type="auto"/>
            <w:hideMark/>
          </w:tcPr>
          <w:p w14:paraId="1A821579"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10.080,00</w:t>
            </w:r>
          </w:p>
        </w:tc>
      </w:tr>
      <w:tr w:rsidR="00CF20DE" w:rsidRPr="00136EC8" w14:paraId="51641AD9" w14:textId="77777777" w:rsidTr="00036560">
        <w:trPr>
          <w:trHeight w:val="559"/>
          <w:jc w:val="center"/>
        </w:trPr>
        <w:tc>
          <w:tcPr>
            <w:tcW w:w="0" w:type="auto"/>
            <w:hideMark/>
          </w:tcPr>
          <w:p w14:paraId="0EDCE320"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8.001,00 hasta 20.000,00</w:t>
            </w:r>
          </w:p>
        </w:tc>
        <w:tc>
          <w:tcPr>
            <w:tcW w:w="0" w:type="auto"/>
            <w:hideMark/>
          </w:tcPr>
          <w:p w14:paraId="4B020E74"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28F14B17"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11%</w:t>
            </w:r>
          </w:p>
        </w:tc>
        <w:tc>
          <w:tcPr>
            <w:tcW w:w="0" w:type="auto"/>
            <w:hideMark/>
          </w:tcPr>
          <w:p w14:paraId="4BDA67C1"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14CB2C03"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r>
      <w:tr w:rsidR="00CF20DE" w:rsidRPr="00136EC8" w14:paraId="64F25263" w14:textId="77777777" w:rsidTr="00036560">
        <w:trPr>
          <w:trHeight w:val="559"/>
          <w:jc w:val="center"/>
        </w:trPr>
        <w:tc>
          <w:tcPr>
            <w:tcW w:w="0" w:type="auto"/>
            <w:hideMark/>
          </w:tcPr>
          <w:p w14:paraId="0866D3AC"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20.001,00 hasta 30.000,00</w:t>
            </w:r>
          </w:p>
        </w:tc>
        <w:tc>
          <w:tcPr>
            <w:tcW w:w="0" w:type="auto"/>
            <w:hideMark/>
          </w:tcPr>
          <w:p w14:paraId="6BD322FB"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1DF1EB8D"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12%</w:t>
            </w:r>
          </w:p>
        </w:tc>
        <w:tc>
          <w:tcPr>
            <w:tcW w:w="0" w:type="auto"/>
            <w:hideMark/>
          </w:tcPr>
          <w:p w14:paraId="64E63725"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6EDE65BF"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r>
      <w:tr w:rsidR="00CF20DE" w:rsidRPr="00136EC8" w14:paraId="6DC2DD9A" w14:textId="77777777" w:rsidTr="00036560">
        <w:trPr>
          <w:trHeight w:val="559"/>
          <w:jc w:val="center"/>
        </w:trPr>
        <w:tc>
          <w:tcPr>
            <w:tcW w:w="0" w:type="auto"/>
            <w:hideMark/>
          </w:tcPr>
          <w:p w14:paraId="3F4F7F80" w14:textId="77777777" w:rsidR="00CF20DE" w:rsidRPr="00136EC8" w:rsidRDefault="00CF20DE" w:rsidP="00036560">
            <w:pPr>
              <w:spacing w:after="0" w:line="240" w:lineRule="auto"/>
              <w:jc w:val="left"/>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30.001,00 en adelante.</w:t>
            </w:r>
          </w:p>
        </w:tc>
        <w:tc>
          <w:tcPr>
            <w:tcW w:w="0" w:type="auto"/>
            <w:hideMark/>
          </w:tcPr>
          <w:p w14:paraId="67DB1BAD"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5BC1B54E"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13%</w:t>
            </w:r>
          </w:p>
        </w:tc>
        <w:tc>
          <w:tcPr>
            <w:tcW w:w="0" w:type="auto"/>
            <w:hideMark/>
          </w:tcPr>
          <w:p w14:paraId="31555C09"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c>
          <w:tcPr>
            <w:tcW w:w="0" w:type="auto"/>
            <w:hideMark/>
          </w:tcPr>
          <w:p w14:paraId="32B891EC"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0</w:t>
            </w:r>
          </w:p>
        </w:tc>
      </w:tr>
      <w:tr w:rsidR="00CF20DE" w:rsidRPr="00136EC8" w14:paraId="7208D39A" w14:textId="77777777" w:rsidTr="00036560">
        <w:trPr>
          <w:trHeight w:val="559"/>
          <w:jc w:val="center"/>
        </w:trPr>
        <w:tc>
          <w:tcPr>
            <w:tcW w:w="0" w:type="auto"/>
            <w:hideMark/>
          </w:tcPr>
          <w:p w14:paraId="67BC5919"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Total</w:t>
            </w:r>
          </w:p>
        </w:tc>
        <w:tc>
          <w:tcPr>
            <w:tcW w:w="0" w:type="auto"/>
            <w:hideMark/>
          </w:tcPr>
          <w:p w14:paraId="3FB31389"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themeColor="text1"/>
                <w:kern w:val="24"/>
                <w:sz w:val="24"/>
                <w:lang w:eastAsia="zh-CN"/>
              </w:rPr>
              <w:t>77</w:t>
            </w:r>
          </w:p>
        </w:tc>
        <w:tc>
          <w:tcPr>
            <w:tcW w:w="0" w:type="auto"/>
            <w:hideMark/>
          </w:tcPr>
          <w:p w14:paraId="5401477C" w14:textId="77777777" w:rsidR="00CF20DE" w:rsidRPr="00136EC8" w:rsidRDefault="00CF20DE" w:rsidP="00036560">
            <w:pPr>
              <w:spacing w:after="0" w:line="240" w:lineRule="auto"/>
              <w:jc w:val="left"/>
              <w:rPr>
                <w:rFonts w:ascii="Times New Roman" w:hAnsi="Times New Roman"/>
                <w:sz w:val="24"/>
                <w:lang w:eastAsia="zh-CN"/>
              </w:rPr>
            </w:pPr>
          </w:p>
        </w:tc>
        <w:tc>
          <w:tcPr>
            <w:tcW w:w="0" w:type="auto"/>
            <w:hideMark/>
          </w:tcPr>
          <w:p w14:paraId="50203C48"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955,00</w:t>
            </w:r>
          </w:p>
        </w:tc>
        <w:tc>
          <w:tcPr>
            <w:tcW w:w="0" w:type="auto"/>
            <w:hideMark/>
          </w:tcPr>
          <w:p w14:paraId="7FB586FF" w14:textId="77777777" w:rsidR="00CF20DE" w:rsidRPr="00136EC8" w:rsidRDefault="00CF20DE" w:rsidP="00036560">
            <w:pPr>
              <w:spacing w:after="0" w:line="240" w:lineRule="auto"/>
              <w:jc w:val="center"/>
              <w:textAlignment w:val="bottom"/>
              <w:rPr>
                <w:rFonts w:ascii="Times New Roman" w:hAnsi="Times New Roman"/>
                <w:sz w:val="24"/>
                <w:lang w:eastAsia="zh-CN"/>
              </w:rPr>
            </w:pPr>
            <w:r w:rsidRPr="00136EC8">
              <w:rPr>
                <w:rFonts w:ascii="Times New Roman" w:hAnsi="Times New Roman"/>
                <w:color w:val="000000"/>
                <w:kern w:val="24"/>
                <w:sz w:val="24"/>
                <w:lang w:eastAsia="zh-CN"/>
              </w:rPr>
              <w:t>15.310,00</w:t>
            </w:r>
          </w:p>
        </w:tc>
      </w:tr>
    </w:tbl>
    <w:p w14:paraId="57AABB99" w14:textId="77777777" w:rsidR="00CF20DE" w:rsidRPr="00136EC8" w:rsidRDefault="00CF20DE" w:rsidP="00CF20DE">
      <w:pPr>
        <w:spacing w:before="40" w:after="40" w:line="240" w:lineRule="auto"/>
        <w:ind w:right="1134"/>
        <w:rPr>
          <w:rFonts w:ascii="Times New Roman" w:hAnsi="Times New Roman"/>
          <w:sz w:val="24"/>
          <w:lang w:val="es-EC"/>
        </w:rPr>
      </w:pPr>
      <w:r w:rsidRPr="00136EC8">
        <w:rPr>
          <w:rFonts w:ascii="Times New Roman" w:hAnsi="Times New Roman"/>
          <w:sz w:val="24"/>
          <w:lang w:val="es-EC"/>
        </w:rPr>
        <w:t xml:space="preserve">Elaborado por: Los autores </w:t>
      </w:r>
    </w:p>
    <w:p w14:paraId="4BEBB1C6" w14:textId="77777777" w:rsidR="00CF20DE" w:rsidRDefault="00CF20DE" w:rsidP="00CF20DE">
      <w:pPr>
        <w:jc w:val="center"/>
        <w:rPr>
          <w:rFonts w:ascii="Times New Roman" w:hAnsi="Times New Roman"/>
          <w:sz w:val="24"/>
          <w:lang w:val="es-EC"/>
        </w:rPr>
      </w:pPr>
    </w:p>
    <w:p w14:paraId="2C0FE6ED" w14:textId="77777777" w:rsidR="00CF20DE" w:rsidRDefault="00CF20DE" w:rsidP="00CF20DE">
      <w:pPr>
        <w:jc w:val="center"/>
        <w:rPr>
          <w:rFonts w:ascii="Times New Roman" w:hAnsi="Times New Roman"/>
          <w:sz w:val="24"/>
          <w:lang w:val="es-EC"/>
        </w:rPr>
      </w:pPr>
    </w:p>
    <w:p w14:paraId="791ADE72" w14:textId="77777777" w:rsidR="00CF20DE" w:rsidRDefault="00CF20DE" w:rsidP="00CF20DE">
      <w:pPr>
        <w:jc w:val="center"/>
        <w:rPr>
          <w:rFonts w:ascii="Times New Roman" w:hAnsi="Times New Roman"/>
          <w:sz w:val="24"/>
          <w:lang w:val="es-EC"/>
        </w:rPr>
      </w:pPr>
    </w:p>
    <w:p w14:paraId="16D4BF24" w14:textId="77777777" w:rsidR="00CF20DE" w:rsidRDefault="00CF20DE" w:rsidP="00CF20DE">
      <w:pPr>
        <w:jc w:val="center"/>
        <w:rPr>
          <w:rFonts w:ascii="Times New Roman" w:hAnsi="Times New Roman"/>
          <w:sz w:val="24"/>
          <w:lang w:val="es-EC"/>
        </w:rPr>
      </w:pPr>
    </w:p>
    <w:p w14:paraId="7AB58823" w14:textId="77777777" w:rsidR="00CF20DE" w:rsidRDefault="00CF20DE" w:rsidP="00CF20DE">
      <w:pPr>
        <w:jc w:val="center"/>
        <w:rPr>
          <w:rFonts w:ascii="Times New Roman" w:hAnsi="Times New Roman"/>
          <w:sz w:val="24"/>
          <w:lang w:val="es-EC"/>
        </w:rPr>
      </w:pPr>
    </w:p>
    <w:p w14:paraId="2134B289" w14:textId="77777777" w:rsidR="00CF20DE" w:rsidRDefault="00CF20DE" w:rsidP="00CF20DE">
      <w:pPr>
        <w:jc w:val="center"/>
        <w:rPr>
          <w:rFonts w:ascii="Times New Roman" w:hAnsi="Times New Roman"/>
          <w:sz w:val="24"/>
          <w:lang w:val="es-EC"/>
        </w:rPr>
      </w:pPr>
    </w:p>
    <w:p w14:paraId="7DB1E325" w14:textId="77777777" w:rsidR="00CF20DE" w:rsidRDefault="00CF20DE" w:rsidP="00CF20DE">
      <w:pPr>
        <w:jc w:val="center"/>
        <w:rPr>
          <w:rFonts w:ascii="Times New Roman" w:hAnsi="Times New Roman"/>
          <w:sz w:val="24"/>
          <w:lang w:val="es-EC"/>
        </w:rPr>
      </w:pPr>
    </w:p>
    <w:p w14:paraId="2C63F72E" w14:textId="77777777" w:rsidR="00CF20DE" w:rsidRDefault="00CF20DE" w:rsidP="00CF20DE">
      <w:pPr>
        <w:jc w:val="center"/>
        <w:rPr>
          <w:rFonts w:ascii="Times New Roman" w:hAnsi="Times New Roman"/>
          <w:sz w:val="24"/>
          <w:lang w:val="es-EC"/>
        </w:rPr>
      </w:pPr>
    </w:p>
    <w:p w14:paraId="120E798E" w14:textId="77777777" w:rsidR="00CF20DE" w:rsidRDefault="00CF20DE" w:rsidP="00CF20DE">
      <w:pPr>
        <w:jc w:val="center"/>
        <w:rPr>
          <w:rFonts w:ascii="Times New Roman" w:hAnsi="Times New Roman"/>
          <w:sz w:val="24"/>
          <w:lang w:val="es-EC"/>
        </w:rPr>
      </w:pPr>
    </w:p>
    <w:p w14:paraId="5059E7E5" w14:textId="77777777" w:rsidR="00CF20DE" w:rsidRDefault="00CF20DE" w:rsidP="00CF20DE">
      <w:pPr>
        <w:jc w:val="center"/>
        <w:rPr>
          <w:rFonts w:ascii="Times New Roman" w:hAnsi="Times New Roman"/>
          <w:sz w:val="24"/>
          <w:lang w:val="es-EC"/>
        </w:rPr>
      </w:pPr>
    </w:p>
    <w:p w14:paraId="24221595" w14:textId="77777777" w:rsidR="00CF20DE" w:rsidRPr="00490616" w:rsidRDefault="00CF20DE" w:rsidP="00CF20DE">
      <w:pPr>
        <w:jc w:val="center"/>
        <w:rPr>
          <w:rFonts w:ascii="Times New Roman" w:hAnsi="Times New Roman"/>
          <w:sz w:val="24"/>
          <w:lang w:val="es-EC"/>
        </w:rPr>
      </w:pPr>
      <w:r w:rsidRPr="00490616">
        <w:rPr>
          <w:rFonts w:ascii="Times New Roman" w:hAnsi="Times New Roman"/>
          <w:sz w:val="24"/>
          <w:lang w:val="es-EC"/>
        </w:rPr>
        <w:lastRenderedPageBreak/>
        <w:t>Gráfico #</w:t>
      </w:r>
      <w:r>
        <w:rPr>
          <w:rFonts w:ascii="Times New Roman" w:hAnsi="Times New Roman"/>
          <w:sz w:val="24"/>
          <w:lang w:val="es-EC"/>
        </w:rPr>
        <w:t>3</w:t>
      </w:r>
      <w:r w:rsidRPr="00490616">
        <w:rPr>
          <w:rFonts w:ascii="Times New Roman" w:hAnsi="Times New Roman"/>
          <w:sz w:val="24"/>
          <w:lang w:val="es-EC"/>
        </w:rPr>
        <w:t>:</w:t>
      </w:r>
    </w:p>
    <w:p w14:paraId="4AA2C35B" w14:textId="77777777" w:rsidR="00CF20DE" w:rsidRPr="00490616" w:rsidRDefault="00CF20DE" w:rsidP="00CF20DE">
      <w:pPr>
        <w:spacing w:after="0" w:line="240" w:lineRule="auto"/>
        <w:rPr>
          <w:rFonts w:ascii="Times New Roman" w:hAnsi="Times New Roman"/>
          <w:sz w:val="24"/>
          <w:lang w:val="es-EC"/>
        </w:rPr>
      </w:pPr>
      <w:r w:rsidRPr="00490616">
        <w:rPr>
          <w:rFonts w:ascii="Times New Roman" w:hAnsi="Times New Roman"/>
          <w:noProof/>
          <w:sz w:val="24"/>
          <w:lang w:val="es-EC" w:eastAsia="es-EC"/>
        </w:rPr>
        <w:drawing>
          <wp:inline distT="0" distB="0" distL="0" distR="0" wp14:anchorId="6BCBE10C" wp14:editId="0785842C">
            <wp:extent cx="5200650" cy="36830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2D45CF" w14:textId="77777777" w:rsidR="00CF20DE" w:rsidRDefault="00CF20DE" w:rsidP="00CF20DE">
      <w:pPr>
        <w:spacing w:after="0" w:line="240" w:lineRule="auto"/>
        <w:ind w:right="1134"/>
        <w:rPr>
          <w:rFonts w:ascii="Times New Roman" w:hAnsi="Times New Roman"/>
          <w:b/>
          <w:sz w:val="24"/>
          <w:lang w:val="es-EC"/>
        </w:rPr>
        <w:sectPr w:rsidR="00CF20DE" w:rsidSect="009E6532">
          <w:type w:val="continuous"/>
          <w:pgSz w:w="11906" w:h="16838" w:code="9"/>
          <w:pgMar w:top="1701" w:right="1701" w:bottom="1701" w:left="1701" w:header="709" w:footer="709" w:gutter="0"/>
          <w:cols w:space="708"/>
          <w:titlePg/>
          <w:docGrid w:linePitch="360"/>
        </w:sectPr>
      </w:pPr>
    </w:p>
    <w:p w14:paraId="20DC088B" w14:textId="77777777" w:rsidR="00CF20DE" w:rsidRPr="00490616" w:rsidRDefault="00CF20DE" w:rsidP="00CF20DE">
      <w:pPr>
        <w:spacing w:after="0" w:line="240" w:lineRule="auto"/>
        <w:ind w:right="1134"/>
        <w:rPr>
          <w:rFonts w:ascii="Times New Roman" w:hAnsi="Times New Roman"/>
          <w:sz w:val="24"/>
          <w:lang w:val="es-EC"/>
        </w:rPr>
      </w:pPr>
      <w:r w:rsidRPr="00490616">
        <w:rPr>
          <w:rFonts w:ascii="Times New Roman" w:hAnsi="Times New Roman"/>
          <w:b/>
          <w:sz w:val="24"/>
          <w:lang w:val="es-EC"/>
        </w:rPr>
        <w:t xml:space="preserve">Fuente: </w:t>
      </w:r>
      <w:r w:rsidRPr="00490616">
        <w:rPr>
          <w:rFonts w:ascii="Times New Roman" w:hAnsi="Times New Roman"/>
          <w:sz w:val="24"/>
          <w:lang w:val="es-EC"/>
        </w:rPr>
        <w:t>tabla N 4</w:t>
      </w:r>
    </w:p>
    <w:p w14:paraId="34407704" w14:textId="77777777" w:rsidR="00CF20DE" w:rsidRPr="00490616" w:rsidRDefault="00CF20DE" w:rsidP="00CF20DE">
      <w:pPr>
        <w:spacing w:after="0" w:line="240" w:lineRule="auto"/>
        <w:ind w:right="1134"/>
        <w:rPr>
          <w:rFonts w:ascii="Times New Roman" w:hAnsi="Times New Roman"/>
          <w:sz w:val="24"/>
          <w:lang w:val="es-EC"/>
        </w:rPr>
      </w:pPr>
      <w:r w:rsidRPr="00490616">
        <w:rPr>
          <w:rFonts w:ascii="Times New Roman" w:hAnsi="Times New Roman"/>
          <w:b/>
          <w:sz w:val="24"/>
          <w:lang w:val="es-EC"/>
        </w:rPr>
        <w:t xml:space="preserve">Elaborado por: </w:t>
      </w:r>
      <w:r w:rsidRPr="00490616">
        <w:rPr>
          <w:rFonts w:ascii="Times New Roman" w:hAnsi="Times New Roman"/>
          <w:sz w:val="24"/>
          <w:lang w:val="es-EC"/>
        </w:rPr>
        <w:t>Autores</w:t>
      </w:r>
    </w:p>
    <w:p w14:paraId="2822A8F9" w14:textId="77777777" w:rsidR="00CF20DE" w:rsidRPr="00490616" w:rsidRDefault="00CF20DE" w:rsidP="00CF20DE">
      <w:pPr>
        <w:spacing w:before="40" w:after="0" w:line="240" w:lineRule="auto"/>
        <w:ind w:right="1134"/>
        <w:rPr>
          <w:rFonts w:ascii="Times New Roman" w:hAnsi="Times New Roman"/>
          <w:sz w:val="24"/>
          <w:lang w:val="es-EC"/>
        </w:rPr>
      </w:pPr>
    </w:p>
    <w:p w14:paraId="61557CF1" w14:textId="77777777" w:rsidR="00CF20DE" w:rsidRDefault="00CF20DE" w:rsidP="00CF20DE">
      <w:pPr>
        <w:spacing w:before="40" w:after="0" w:line="240" w:lineRule="auto"/>
        <w:ind w:right="47"/>
        <w:rPr>
          <w:rFonts w:ascii="Times New Roman" w:hAnsi="Times New Roman"/>
          <w:sz w:val="24"/>
          <w:lang w:val="es-EC"/>
        </w:rPr>
      </w:pPr>
    </w:p>
    <w:p w14:paraId="5F2A6686" w14:textId="4979D10B" w:rsidR="00CF20DE" w:rsidRDefault="00CF20DE" w:rsidP="00CF20DE">
      <w:pPr>
        <w:spacing w:before="40" w:after="0" w:line="240" w:lineRule="auto"/>
        <w:ind w:right="47"/>
        <w:rPr>
          <w:rFonts w:ascii="Times New Roman" w:hAnsi="Times New Roman"/>
          <w:sz w:val="24"/>
          <w:lang w:val="es-EC"/>
        </w:rPr>
      </w:pPr>
      <w:r>
        <w:rPr>
          <w:rFonts w:ascii="Times New Roman" w:hAnsi="Times New Roman"/>
          <w:sz w:val="24"/>
          <w:lang w:val="es-EC"/>
        </w:rPr>
        <w:t>M</w:t>
      </w:r>
      <w:r w:rsidRPr="00490616">
        <w:rPr>
          <w:rFonts w:ascii="Times New Roman" w:hAnsi="Times New Roman"/>
          <w:sz w:val="24"/>
          <w:lang w:val="es-EC"/>
        </w:rPr>
        <w:t>ediante la encuesta realizada se concluye que del 100%, el 11% de los establecimientos cuentan con un capital de $00,00 a $200,00 de igual forma un 11% cuentan con un capital de $201,00 a $500,00 con el mismo porcentaje de 11% las empresas con un capital de $501,00 a $1.000,00 con un porcentaje del 9% las empresas con un capital de $1.001,00 a $1.500,00 con un capital de $1.501,00 a $2.000,00 con un porcentaje 9%,  con un capital de $2.001,00 a $8.000,00 con un porcentaje de 7%, con un capital de $8.001,00 a $20.000,00 con un porcentaje de 6%, con un capital de $20.001,00 a $30.000,00 con un porcentaje del 6%,  con un capital de $30.001,00  en adelante un porcentaje del 22%, locales comerciales sin identificar 8%, esto danto como resultado el 100% de la población.</w:t>
      </w:r>
    </w:p>
    <w:p w14:paraId="78ABFCAA" w14:textId="77777777" w:rsidR="00CF20DE" w:rsidRDefault="00CF20DE" w:rsidP="00CF20DE">
      <w:pPr>
        <w:spacing w:before="40" w:after="0" w:line="240" w:lineRule="auto"/>
        <w:ind w:right="47"/>
        <w:rPr>
          <w:rFonts w:ascii="Times New Roman" w:hAnsi="Times New Roman"/>
          <w:sz w:val="24"/>
          <w:lang w:val="es-EC"/>
        </w:rPr>
      </w:pPr>
    </w:p>
    <w:p w14:paraId="520DED64" w14:textId="77777777" w:rsidR="00CF20DE" w:rsidRDefault="00CF20DE" w:rsidP="00CF20DE">
      <w:pPr>
        <w:spacing w:before="40" w:after="0" w:line="240" w:lineRule="auto"/>
        <w:ind w:right="47"/>
        <w:rPr>
          <w:rFonts w:ascii="Times New Roman" w:hAnsi="Times New Roman"/>
          <w:b/>
          <w:bCs/>
          <w:sz w:val="24"/>
          <w:lang w:val="es-EC"/>
        </w:rPr>
      </w:pPr>
    </w:p>
    <w:p w14:paraId="1CB123BF" w14:textId="77777777" w:rsidR="00CF20DE" w:rsidRDefault="00CF20DE" w:rsidP="00CF20DE">
      <w:pPr>
        <w:spacing w:before="40" w:after="0" w:line="240" w:lineRule="auto"/>
        <w:ind w:right="47"/>
        <w:rPr>
          <w:rFonts w:ascii="Times New Roman" w:hAnsi="Times New Roman"/>
          <w:b/>
          <w:bCs/>
          <w:sz w:val="24"/>
          <w:lang w:val="es-EC"/>
        </w:rPr>
      </w:pPr>
    </w:p>
    <w:p w14:paraId="0739AA19" w14:textId="77777777" w:rsidR="00CF20DE" w:rsidRDefault="00CF20DE" w:rsidP="00CF20DE">
      <w:pPr>
        <w:spacing w:before="40" w:after="0" w:line="240" w:lineRule="auto"/>
        <w:ind w:right="47"/>
        <w:rPr>
          <w:rFonts w:ascii="Times New Roman" w:hAnsi="Times New Roman"/>
          <w:b/>
          <w:bCs/>
          <w:sz w:val="24"/>
          <w:lang w:val="es-EC"/>
        </w:rPr>
      </w:pPr>
    </w:p>
    <w:p w14:paraId="759C65F2" w14:textId="77777777" w:rsidR="00CF20DE" w:rsidRDefault="00CF20DE" w:rsidP="00CF20DE">
      <w:pPr>
        <w:spacing w:before="40" w:after="0" w:line="240" w:lineRule="auto"/>
        <w:ind w:right="47"/>
        <w:rPr>
          <w:rFonts w:ascii="Times New Roman" w:hAnsi="Times New Roman"/>
          <w:b/>
          <w:bCs/>
          <w:sz w:val="24"/>
          <w:lang w:val="es-EC"/>
        </w:rPr>
      </w:pPr>
    </w:p>
    <w:p w14:paraId="79090BBA" w14:textId="4A3F3335" w:rsidR="00CF20DE" w:rsidRPr="009E1C7F" w:rsidRDefault="00CF20DE" w:rsidP="00CF20DE">
      <w:pPr>
        <w:spacing w:before="40" w:after="0" w:line="240" w:lineRule="auto"/>
        <w:ind w:right="47"/>
        <w:rPr>
          <w:rFonts w:ascii="Times New Roman" w:hAnsi="Times New Roman"/>
          <w:b/>
          <w:bCs/>
          <w:sz w:val="24"/>
          <w:lang w:val="es-EC"/>
        </w:rPr>
      </w:pPr>
      <w:r w:rsidRPr="009E1C7F">
        <w:rPr>
          <w:rFonts w:ascii="Times New Roman" w:hAnsi="Times New Roman"/>
          <w:b/>
          <w:bCs/>
          <w:sz w:val="24"/>
          <w:lang w:val="es-EC"/>
        </w:rPr>
        <w:t>CONCLUSIONES</w:t>
      </w:r>
    </w:p>
    <w:p w14:paraId="6B13D614" w14:textId="77777777" w:rsidR="00CF20DE" w:rsidRDefault="00CF20DE" w:rsidP="00CF20DE">
      <w:pPr>
        <w:spacing w:before="40" w:after="0" w:line="240" w:lineRule="auto"/>
        <w:ind w:right="47"/>
        <w:rPr>
          <w:rFonts w:ascii="Times New Roman" w:hAnsi="Times New Roman"/>
          <w:sz w:val="24"/>
          <w:lang w:val="es-EC"/>
        </w:rPr>
      </w:pPr>
    </w:p>
    <w:p w14:paraId="7308B2AD" w14:textId="77777777" w:rsidR="00CF20DE" w:rsidRPr="00136EC8" w:rsidRDefault="00CF20DE" w:rsidP="00CF20DE">
      <w:pPr>
        <w:spacing w:line="240" w:lineRule="auto"/>
        <w:rPr>
          <w:rFonts w:ascii="Times New Roman" w:hAnsi="Times New Roman"/>
          <w:lang w:val="es-EC" w:eastAsia="en-US" w:bidi="en-US"/>
        </w:rPr>
      </w:pPr>
    </w:p>
    <w:p w14:paraId="2FBB88F7" w14:textId="77777777" w:rsidR="00CF20DE" w:rsidRPr="00136EC8" w:rsidRDefault="00CF20DE" w:rsidP="00CF20DE">
      <w:pPr>
        <w:pStyle w:val="Prrafodelista"/>
        <w:numPr>
          <w:ilvl w:val="0"/>
          <w:numId w:val="17"/>
        </w:numPr>
        <w:spacing w:line="240" w:lineRule="auto"/>
        <w:rPr>
          <w:rFonts w:ascii="Times New Roman" w:hAnsi="Times New Roman"/>
          <w:sz w:val="24"/>
          <w:lang w:val="es-EC" w:eastAsia="en-US" w:bidi="en-US"/>
        </w:rPr>
      </w:pPr>
      <w:r w:rsidRPr="00136EC8">
        <w:rPr>
          <w:rFonts w:ascii="Times New Roman" w:hAnsi="Times New Roman"/>
          <w:sz w:val="24"/>
          <w:lang w:val="es-EC" w:eastAsia="en-US" w:bidi="en-US"/>
        </w:rPr>
        <w:t>Del 100% de empresas censadas, el 81% de unidades productivas están registradas en el Servicio de Rentas Internas, de ellas el 34% se acogen al Régimen Impositivo Simplificado del Ecuador (RISE); el 11% son locales comerciales que no constan con ningún registro (patentes, RUC) y el 8% son locales sin identificar por no estar en funcionamiento al momento de la encuesta o se rehúsan a proporcionar información, por tal motivo esto representa menos ingresos al GADMLM.</w:t>
      </w:r>
    </w:p>
    <w:p w14:paraId="488237C8" w14:textId="77777777" w:rsidR="00CF20DE" w:rsidRPr="00136EC8" w:rsidRDefault="00CF20DE" w:rsidP="00CF20DE">
      <w:pPr>
        <w:pStyle w:val="Prrafodelista"/>
        <w:numPr>
          <w:ilvl w:val="0"/>
          <w:numId w:val="17"/>
        </w:numPr>
        <w:spacing w:line="240" w:lineRule="auto"/>
        <w:rPr>
          <w:rFonts w:ascii="Times New Roman" w:hAnsi="Times New Roman"/>
          <w:sz w:val="24"/>
          <w:lang w:val="es-EC" w:eastAsia="en-US" w:bidi="en-US"/>
        </w:rPr>
      </w:pPr>
      <w:r w:rsidRPr="00136EC8">
        <w:rPr>
          <w:rFonts w:ascii="Times New Roman" w:hAnsi="Times New Roman"/>
          <w:sz w:val="24"/>
          <w:lang w:val="es-EC" w:eastAsia="en-US" w:bidi="en-US"/>
        </w:rPr>
        <w:t xml:space="preserve">Se determinó que la actividad económica con mayor relevancia en el cantón son los locales que se dedican a la actividad comercial 50%. De </w:t>
      </w:r>
      <w:r w:rsidRPr="00136EC8">
        <w:rPr>
          <w:rFonts w:ascii="Times New Roman" w:hAnsi="Times New Roman"/>
          <w:sz w:val="24"/>
          <w:lang w:val="es-EC" w:eastAsia="en-US" w:bidi="en-US"/>
        </w:rPr>
        <w:lastRenderedPageBreak/>
        <w:t xml:space="preserve">servicio 33%. Industria 9% y locales sin identificar el 8%. </w:t>
      </w:r>
    </w:p>
    <w:p w14:paraId="46A2DB82" w14:textId="77777777" w:rsidR="00CF20DE" w:rsidRPr="00E30CA3" w:rsidRDefault="00CF20DE" w:rsidP="00CF20DE">
      <w:pPr>
        <w:pStyle w:val="Prrafodelista"/>
        <w:numPr>
          <w:ilvl w:val="0"/>
          <w:numId w:val="17"/>
        </w:numPr>
        <w:spacing w:line="240" w:lineRule="auto"/>
        <w:rPr>
          <w:rFonts w:ascii="Times New Roman" w:hAnsi="Times New Roman"/>
          <w:sz w:val="24"/>
          <w:lang w:val="es-EC"/>
        </w:rPr>
      </w:pPr>
      <w:r w:rsidRPr="00E30CA3">
        <w:rPr>
          <w:rFonts w:ascii="Times New Roman" w:hAnsi="Times New Roman"/>
          <w:sz w:val="24"/>
          <w:lang w:val="es-EC" w:eastAsia="en-US" w:bidi="en-US"/>
        </w:rPr>
        <w:t xml:space="preserve">El Capital suscrito de los locales comerciales se identifica que el 72% son locales que se constituyen con menos de $20.000,00 por lo que se puede inferir que pertenecen al segmento micro empresarial, denotando que en la zona existe un predominio de la micro empresa </w:t>
      </w:r>
      <w:r w:rsidRPr="00E30CA3">
        <w:rPr>
          <w:rFonts w:ascii="Times New Roman" w:hAnsi="Times New Roman"/>
          <w:sz w:val="24"/>
          <w:lang w:val="es-EC"/>
        </w:rPr>
        <w:t xml:space="preserve">$ 15.310, Es la cantidad de dinero que deja de recibir el GAD municipal de La Maná mensualmente, considerando que es un cabildo pequeño.   </w:t>
      </w:r>
    </w:p>
    <w:p w14:paraId="70CBDA9F" w14:textId="77777777" w:rsidR="00CF20DE" w:rsidRDefault="00CF20DE" w:rsidP="00CF20DE">
      <w:pPr>
        <w:pStyle w:val="Prrafodelista"/>
        <w:spacing w:line="240" w:lineRule="auto"/>
        <w:ind w:left="360"/>
        <w:rPr>
          <w:rFonts w:ascii="Times New Roman" w:hAnsi="Times New Roman"/>
          <w:sz w:val="24"/>
          <w:lang w:val="es-EC"/>
        </w:rPr>
      </w:pPr>
    </w:p>
    <w:p w14:paraId="578F0224" w14:textId="77777777" w:rsidR="00CF20DE" w:rsidRPr="009E1C7F" w:rsidRDefault="00CF20DE" w:rsidP="00CF20DE">
      <w:pPr>
        <w:spacing w:line="240" w:lineRule="auto"/>
        <w:rPr>
          <w:rFonts w:ascii="Times New Roman" w:hAnsi="Times New Roman"/>
          <w:b/>
          <w:bCs/>
          <w:sz w:val="24"/>
          <w:lang w:val="es-EC"/>
        </w:rPr>
      </w:pPr>
      <w:r w:rsidRPr="009E1C7F">
        <w:rPr>
          <w:rFonts w:ascii="Times New Roman" w:hAnsi="Times New Roman"/>
          <w:b/>
          <w:bCs/>
          <w:sz w:val="24"/>
          <w:lang w:val="es-EC"/>
        </w:rPr>
        <w:t xml:space="preserve">REFERENCIAS BIBLIOGRÁFICAS </w:t>
      </w:r>
    </w:p>
    <w:p w14:paraId="24520D00" w14:textId="77777777" w:rsidR="00CF20DE" w:rsidRPr="002F2695" w:rsidRDefault="00CF20DE" w:rsidP="00CF20DE">
      <w:pPr>
        <w:pStyle w:val="Prrafodelista"/>
        <w:numPr>
          <w:ilvl w:val="0"/>
          <w:numId w:val="24"/>
        </w:numPr>
        <w:spacing w:line="240" w:lineRule="auto"/>
        <w:rPr>
          <w:rFonts w:ascii="Times New Roman" w:hAnsi="Times New Roman"/>
          <w:sz w:val="24"/>
          <w:lang w:val="es-EC"/>
        </w:rPr>
      </w:pPr>
      <w:r w:rsidRPr="002F2695">
        <w:rPr>
          <w:rFonts w:ascii="Times New Roman" w:hAnsi="Times New Roman"/>
          <w:sz w:val="24"/>
          <w:lang w:val="es-EC"/>
        </w:rPr>
        <w:t xml:space="preserve">David, K. (2008). Revista Internacional del trabajo. Obtenido de Revista Internacional del </w:t>
      </w:r>
      <w:r w:rsidRPr="002F2695">
        <w:rPr>
          <w:rFonts w:ascii="Times New Roman" w:hAnsi="Times New Roman"/>
          <w:sz w:val="24"/>
          <w:lang w:val="es-EC"/>
        </w:rPr>
        <w:t>trabajo: http://www.ilo.org/public/spanish/revue/download/pdf/s2_kucera.pdf.</w:t>
      </w:r>
    </w:p>
    <w:p w14:paraId="7AC97E61" w14:textId="77777777" w:rsidR="00CF20DE" w:rsidRDefault="00CF20DE" w:rsidP="00CF20DE">
      <w:pPr>
        <w:spacing w:line="240" w:lineRule="auto"/>
        <w:rPr>
          <w:rFonts w:ascii="Times New Roman" w:hAnsi="Times New Roman"/>
          <w:sz w:val="24"/>
          <w:lang w:val="es-EC"/>
        </w:rPr>
      </w:pPr>
    </w:p>
    <w:p w14:paraId="1F025716" w14:textId="77777777" w:rsidR="00CF20DE" w:rsidRDefault="00CF20DE" w:rsidP="00CF20DE">
      <w:pPr>
        <w:pStyle w:val="Prrafodelista"/>
        <w:numPr>
          <w:ilvl w:val="0"/>
          <w:numId w:val="24"/>
        </w:numPr>
        <w:spacing w:line="240" w:lineRule="auto"/>
        <w:rPr>
          <w:rFonts w:ascii="Times New Roman" w:hAnsi="Times New Roman"/>
          <w:sz w:val="24"/>
          <w:lang w:val="es-EC"/>
        </w:rPr>
      </w:pPr>
      <w:r w:rsidRPr="002F2695">
        <w:rPr>
          <w:rFonts w:ascii="Times New Roman" w:hAnsi="Times New Roman"/>
          <w:sz w:val="24"/>
          <w:lang w:val="es-EC"/>
        </w:rPr>
        <w:t>P</w:t>
      </w:r>
      <w:r>
        <w:rPr>
          <w:rFonts w:ascii="Times New Roman" w:hAnsi="Times New Roman"/>
          <w:sz w:val="24"/>
          <w:lang w:val="es-EC"/>
        </w:rPr>
        <w:t>DYOT</w:t>
      </w:r>
      <w:r w:rsidRPr="002F2695">
        <w:rPr>
          <w:rFonts w:ascii="Times New Roman" w:hAnsi="Times New Roman"/>
          <w:sz w:val="24"/>
          <w:lang w:val="es-EC"/>
        </w:rPr>
        <w:t xml:space="preserve"> Cantón La Maná 2015-2020</w:t>
      </w:r>
      <w:r>
        <w:rPr>
          <w:rFonts w:ascii="Times New Roman" w:hAnsi="Times New Roman"/>
          <w:sz w:val="24"/>
          <w:lang w:val="es-EC"/>
        </w:rPr>
        <w:t xml:space="preserve">. GAD La Maná </w:t>
      </w:r>
    </w:p>
    <w:p w14:paraId="37D3A69B" w14:textId="77777777" w:rsidR="00CF20DE" w:rsidRPr="002F2695" w:rsidRDefault="00CF20DE" w:rsidP="00CF20DE">
      <w:pPr>
        <w:pStyle w:val="Prrafodelista"/>
        <w:rPr>
          <w:rFonts w:ascii="Times New Roman" w:hAnsi="Times New Roman"/>
          <w:sz w:val="24"/>
          <w:lang w:val="es-EC"/>
        </w:rPr>
      </w:pPr>
    </w:p>
    <w:p w14:paraId="4DAB6A50" w14:textId="77777777" w:rsidR="00CF20DE" w:rsidRDefault="00CF20DE" w:rsidP="00CF20DE">
      <w:pPr>
        <w:pStyle w:val="Prrafodelista"/>
        <w:numPr>
          <w:ilvl w:val="0"/>
          <w:numId w:val="24"/>
        </w:numPr>
        <w:spacing w:line="240" w:lineRule="auto"/>
        <w:rPr>
          <w:rFonts w:ascii="Times New Roman" w:hAnsi="Times New Roman"/>
          <w:sz w:val="24"/>
          <w:lang w:val="es-EC"/>
        </w:rPr>
      </w:pPr>
      <w:r>
        <w:rPr>
          <w:rFonts w:ascii="Times New Roman" w:hAnsi="Times New Roman"/>
          <w:sz w:val="24"/>
          <w:lang w:val="es-EC"/>
        </w:rPr>
        <w:t xml:space="preserve">Diccionario de Administración y Finanzas, </w:t>
      </w:r>
      <w:proofErr w:type="gramStart"/>
      <w:r>
        <w:rPr>
          <w:rFonts w:ascii="Times New Roman" w:hAnsi="Times New Roman"/>
          <w:sz w:val="24"/>
          <w:lang w:val="es-EC"/>
        </w:rPr>
        <w:t>J,M</w:t>
      </w:r>
      <w:proofErr w:type="gramEnd"/>
      <w:r>
        <w:rPr>
          <w:rFonts w:ascii="Times New Roman" w:hAnsi="Times New Roman"/>
          <w:sz w:val="24"/>
          <w:lang w:val="es-EC"/>
        </w:rPr>
        <w:t xml:space="preserve">, </w:t>
      </w:r>
      <w:proofErr w:type="spellStart"/>
      <w:r>
        <w:rPr>
          <w:rFonts w:ascii="Times New Roman" w:hAnsi="Times New Roman"/>
          <w:sz w:val="24"/>
          <w:lang w:val="es-EC"/>
        </w:rPr>
        <w:t>Rosemberg</w:t>
      </w:r>
      <w:proofErr w:type="spellEnd"/>
      <w:r>
        <w:rPr>
          <w:rFonts w:ascii="Times New Roman" w:hAnsi="Times New Roman"/>
          <w:sz w:val="24"/>
          <w:lang w:val="es-EC"/>
        </w:rPr>
        <w:t>, Editorial Océano, 2015</w:t>
      </w:r>
    </w:p>
    <w:p w14:paraId="441A6F61" w14:textId="77777777" w:rsidR="00CF20DE" w:rsidRPr="00B34BB4" w:rsidRDefault="00CF20DE" w:rsidP="00CF20DE">
      <w:pPr>
        <w:pStyle w:val="Prrafodelista"/>
        <w:rPr>
          <w:rFonts w:ascii="Times New Roman" w:hAnsi="Times New Roman"/>
          <w:sz w:val="24"/>
          <w:lang w:val="es-EC"/>
        </w:rPr>
      </w:pPr>
    </w:p>
    <w:p w14:paraId="452FC0CB" w14:textId="77777777" w:rsidR="00CF20DE" w:rsidRPr="009E6CB5" w:rsidRDefault="00CF20DE" w:rsidP="00CF20DE">
      <w:pPr>
        <w:pStyle w:val="Prrafodelista"/>
        <w:numPr>
          <w:ilvl w:val="0"/>
          <w:numId w:val="24"/>
        </w:numPr>
        <w:spacing w:line="240" w:lineRule="auto"/>
        <w:rPr>
          <w:rFonts w:ascii="Times New Roman" w:hAnsi="Times New Roman"/>
          <w:sz w:val="24"/>
          <w:lang w:val="en-US"/>
        </w:rPr>
      </w:pPr>
      <w:proofErr w:type="spellStart"/>
      <w:r w:rsidRPr="009E6CB5">
        <w:rPr>
          <w:rFonts w:ascii="Times New Roman" w:hAnsi="Times New Roman"/>
          <w:sz w:val="24"/>
          <w:lang w:val="en-US"/>
        </w:rPr>
        <w:t>Administración</w:t>
      </w:r>
      <w:proofErr w:type="spellEnd"/>
      <w:r w:rsidRPr="009E6CB5">
        <w:rPr>
          <w:rFonts w:ascii="Times New Roman" w:hAnsi="Times New Roman"/>
          <w:sz w:val="24"/>
          <w:lang w:val="en-US"/>
        </w:rPr>
        <w:t xml:space="preserve"> </w:t>
      </w:r>
      <w:proofErr w:type="spellStart"/>
      <w:r w:rsidRPr="009E6CB5">
        <w:rPr>
          <w:rFonts w:ascii="Times New Roman" w:hAnsi="Times New Roman"/>
          <w:sz w:val="24"/>
          <w:lang w:val="en-US"/>
        </w:rPr>
        <w:t>Estratégica</w:t>
      </w:r>
      <w:proofErr w:type="spellEnd"/>
      <w:r w:rsidRPr="009E6CB5">
        <w:rPr>
          <w:rFonts w:ascii="Times New Roman" w:hAnsi="Times New Roman"/>
          <w:sz w:val="24"/>
          <w:lang w:val="en-US"/>
        </w:rPr>
        <w:t>, Arthur A. Thompson Jr, A.J. Strickland III, Editorial Mc Graw Hill, 2008</w:t>
      </w:r>
    </w:p>
    <w:p w14:paraId="5403FC71" w14:textId="77777777" w:rsidR="00CF20DE" w:rsidRPr="009E6CB5" w:rsidRDefault="00CF20DE" w:rsidP="00CF20DE">
      <w:pPr>
        <w:pStyle w:val="Prrafodelista"/>
        <w:rPr>
          <w:rFonts w:ascii="Times New Roman" w:hAnsi="Times New Roman"/>
          <w:sz w:val="24"/>
          <w:lang w:val="en-US"/>
        </w:rPr>
      </w:pPr>
    </w:p>
    <w:p w14:paraId="37F86CF1" w14:textId="77777777" w:rsidR="00CF20DE" w:rsidRPr="002F2695" w:rsidRDefault="00CF20DE" w:rsidP="00CF20DE">
      <w:pPr>
        <w:pStyle w:val="Prrafodelista"/>
        <w:numPr>
          <w:ilvl w:val="0"/>
          <w:numId w:val="24"/>
        </w:numPr>
        <w:spacing w:line="240" w:lineRule="auto"/>
        <w:rPr>
          <w:rFonts w:ascii="Times New Roman" w:hAnsi="Times New Roman"/>
          <w:sz w:val="24"/>
          <w:lang w:val="es-EC"/>
        </w:rPr>
      </w:pPr>
      <w:r>
        <w:rPr>
          <w:rFonts w:ascii="Times New Roman" w:hAnsi="Times New Roman"/>
          <w:sz w:val="24"/>
          <w:lang w:val="es-EC"/>
        </w:rPr>
        <w:t xml:space="preserve">INEC- EDEMDU 2019, PEA NACIONAL  </w:t>
      </w:r>
    </w:p>
    <w:p w14:paraId="263E6247" w14:textId="77777777" w:rsidR="00CF20DE" w:rsidRDefault="00CF20DE" w:rsidP="00CF20DE">
      <w:pPr>
        <w:spacing w:before="40" w:after="40" w:line="240" w:lineRule="auto"/>
        <w:ind w:right="-95"/>
        <w:rPr>
          <w:rFonts w:ascii="Times New Roman" w:hAnsi="Times New Roman"/>
          <w:sz w:val="24"/>
          <w:lang w:val="es-EC"/>
        </w:rPr>
        <w:sectPr w:rsidR="00CF20DE" w:rsidSect="00CF20DE">
          <w:type w:val="continuous"/>
          <w:pgSz w:w="11906" w:h="16838" w:code="9"/>
          <w:pgMar w:top="1701" w:right="1701" w:bottom="1701" w:left="1701" w:header="709" w:footer="709" w:gutter="0"/>
          <w:cols w:num="2" w:space="340"/>
          <w:titlePg/>
          <w:docGrid w:linePitch="360"/>
        </w:sectPr>
      </w:pPr>
    </w:p>
    <w:p w14:paraId="6D10DF4C" w14:textId="2755EBA8" w:rsidR="009E1C7F" w:rsidRPr="00490616" w:rsidRDefault="009E1C7F" w:rsidP="00CF20DE">
      <w:pPr>
        <w:spacing w:before="40" w:after="40" w:line="240" w:lineRule="auto"/>
        <w:ind w:right="-95"/>
        <w:rPr>
          <w:rFonts w:ascii="Times New Roman" w:hAnsi="Times New Roman"/>
          <w:sz w:val="24"/>
          <w:lang w:val="es-EC"/>
        </w:rPr>
      </w:pPr>
    </w:p>
    <w:sectPr w:rsidR="009E1C7F" w:rsidRPr="00490616" w:rsidSect="009E1C7F">
      <w:type w:val="continuous"/>
      <w:pgSz w:w="11906" w:h="16838" w:code="9"/>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C7C04" w14:textId="77777777" w:rsidR="00C04861" w:rsidRDefault="00C04861" w:rsidP="00012EED">
      <w:pPr>
        <w:spacing w:after="0" w:line="240" w:lineRule="auto"/>
      </w:pPr>
      <w:r>
        <w:separator/>
      </w:r>
    </w:p>
  </w:endnote>
  <w:endnote w:type="continuationSeparator" w:id="0">
    <w:p w14:paraId="407A8D60" w14:textId="77777777" w:rsidR="00C04861" w:rsidRDefault="00C04861" w:rsidP="0001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69726"/>
      <w:docPartObj>
        <w:docPartGallery w:val="Page Numbers (Bottom of Page)"/>
        <w:docPartUnique/>
      </w:docPartObj>
    </w:sdtPr>
    <w:sdtContent>
      <w:p w14:paraId="23CB5E41" w14:textId="0DFEAEA9" w:rsidR="000C4EC6" w:rsidRDefault="000C4EC6">
        <w:pPr>
          <w:pStyle w:val="Piedepgina"/>
          <w:jc w:val="right"/>
        </w:pPr>
        <w:r>
          <w:fldChar w:fldCharType="begin"/>
        </w:r>
        <w:r>
          <w:instrText>PAGE   \* MERGEFORMAT</w:instrText>
        </w:r>
        <w:r>
          <w:fldChar w:fldCharType="separate"/>
        </w:r>
        <w:r>
          <w:t>2</w:t>
        </w:r>
        <w:r>
          <w:fldChar w:fldCharType="end"/>
        </w:r>
      </w:p>
    </w:sdtContent>
  </w:sdt>
  <w:p w14:paraId="52C490A7" w14:textId="088AA6AB" w:rsidR="00AA3FD4" w:rsidRPr="00496DC5" w:rsidRDefault="00AA3FD4" w:rsidP="007D1831">
    <w:pPr>
      <w:pBdr>
        <w:top w:val="nil"/>
        <w:left w:val="nil"/>
        <w:bottom w:val="nil"/>
        <w:right w:val="nil"/>
        <w:between w:val="nil"/>
      </w:pBdr>
      <w:tabs>
        <w:tab w:val="center" w:pos="4252"/>
        <w:tab w:val="right" w:pos="8504"/>
      </w:tabs>
      <w:spacing w:after="0"/>
      <w:ind w:hanging="2"/>
      <w:jc w:val="right"/>
      <w:rPr>
        <w:rFonts w:ascii="Lucida Sans Unicode" w:hAnsi="Lucida Sans Unicode" w:cs="Lucida Sans Unicode"/>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716050"/>
      <w:docPartObj>
        <w:docPartGallery w:val="Page Numbers (Bottom of Page)"/>
        <w:docPartUnique/>
      </w:docPartObj>
    </w:sdtPr>
    <w:sdtContent>
      <w:p w14:paraId="2D64B037" w14:textId="7F4290C6" w:rsidR="000C4EC6" w:rsidRDefault="000C4EC6">
        <w:pPr>
          <w:pStyle w:val="Piedepgina"/>
          <w:jc w:val="right"/>
        </w:pPr>
        <w:r>
          <w:fldChar w:fldCharType="begin"/>
        </w:r>
        <w:r>
          <w:instrText>PAGE   \* MERGEFORMAT</w:instrText>
        </w:r>
        <w:r>
          <w:fldChar w:fldCharType="separate"/>
        </w:r>
        <w:r>
          <w:t>2</w:t>
        </w:r>
        <w:r>
          <w:fldChar w:fldCharType="end"/>
        </w:r>
      </w:p>
    </w:sdtContent>
  </w:sdt>
  <w:p w14:paraId="04BC8BE3" w14:textId="77777777" w:rsidR="000C4EC6" w:rsidRDefault="000C4E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9F0AE" w14:textId="77777777" w:rsidR="00C04861" w:rsidRDefault="00C04861" w:rsidP="00012EED">
      <w:pPr>
        <w:spacing w:after="0" w:line="240" w:lineRule="auto"/>
      </w:pPr>
      <w:r>
        <w:separator/>
      </w:r>
    </w:p>
  </w:footnote>
  <w:footnote w:type="continuationSeparator" w:id="0">
    <w:p w14:paraId="155891FC" w14:textId="77777777" w:rsidR="00C04861" w:rsidRDefault="00C04861" w:rsidP="00012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AC"/>
    <w:multiLevelType w:val="hybridMultilevel"/>
    <w:tmpl w:val="732E3CFE"/>
    <w:lvl w:ilvl="0" w:tplc="300A000F">
      <w:start w:val="1"/>
      <w:numFmt w:val="decimal"/>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1" w15:restartNumberingAfterBreak="0">
    <w:nsid w:val="12CD66CB"/>
    <w:multiLevelType w:val="multilevel"/>
    <w:tmpl w:val="9B0C9FC2"/>
    <w:lvl w:ilvl="0">
      <w:start w:val="1"/>
      <w:numFmt w:val="decimal"/>
      <w:lvlText w:val="%1."/>
      <w:lvlJc w:val="left"/>
      <w:pPr>
        <w:ind w:left="435" w:hanging="435"/>
      </w:pPr>
      <w:rPr>
        <w:rFonts w:hint="default"/>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1A7810AA"/>
    <w:multiLevelType w:val="hybridMultilevel"/>
    <w:tmpl w:val="529EE3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D17FD0"/>
    <w:multiLevelType w:val="hybridMultilevel"/>
    <w:tmpl w:val="C82E2EE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B8560D2"/>
    <w:multiLevelType w:val="hybridMultilevel"/>
    <w:tmpl w:val="895C0406"/>
    <w:lvl w:ilvl="0" w:tplc="C0342144">
      <w:numFmt w:val="bullet"/>
      <w:lvlText w:val="-"/>
      <w:lvlJc w:val="left"/>
      <w:pPr>
        <w:ind w:left="720" w:hanging="360"/>
      </w:pPr>
      <w:rPr>
        <w:rFonts w:ascii="Lucida Sans Unicode" w:eastAsia="Times New Roman" w:hAnsi="Lucida Sans Unicode" w:cs="Lucida Sans Unicode"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3568D4"/>
    <w:multiLevelType w:val="hybridMultilevel"/>
    <w:tmpl w:val="FB6C0ADA"/>
    <w:lvl w:ilvl="0" w:tplc="3E0CA31C">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72A4034"/>
    <w:multiLevelType w:val="hybridMultilevel"/>
    <w:tmpl w:val="C9A8B30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7580AD5"/>
    <w:multiLevelType w:val="hybridMultilevel"/>
    <w:tmpl w:val="97F62FF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B4E1D64"/>
    <w:multiLevelType w:val="hybridMultilevel"/>
    <w:tmpl w:val="FA54F5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D7E77CB"/>
    <w:multiLevelType w:val="hybridMultilevel"/>
    <w:tmpl w:val="7EAAD580"/>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2481F60"/>
    <w:multiLevelType w:val="hybridMultilevel"/>
    <w:tmpl w:val="C016B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2F805F4"/>
    <w:multiLevelType w:val="hybridMultilevel"/>
    <w:tmpl w:val="2258F80C"/>
    <w:lvl w:ilvl="0" w:tplc="300A000B">
      <w:start w:val="1"/>
      <w:numFmt w:val="bullet"/>
      <w:lvlText w:val=""/>
      <w:lvlJc w:val="left"/>
      <w:pPr>
        <w:ind w:left="2137" w:hanging="360"/>
      </w:pPr>
      <w:rPr>
        <w:rFonts w:ascii="Wingdings" w:hAnsi="Wingdings" w:hint="default"/>
      </w:rPr>
    </w:lvl>
    <w:lvl w:ilvl="1" w:tplc="300A0003" w:tentative="1">
      <w:start w:val="1"/>
      <w:numFmt w:val="bullet"/>
      <w:lvlText w:val="o"/>
      <w:lvlJc w:val="left"/>
      <w:pPr>
        <w:ind w:left="2857" w:hanging="360"/>
      </w:pPr>
      <w:rPr>
        <w:rFonts w:ascii="Courier New" w:hAnsi="Courier New" w:cs="Courier New" w:hint="default"/>
      </w:rPr>
    </w:lvl>
    <w:lvl w:ilvl="2" w:tplc="300A0005" w:tentative="1">
      <w:start w:val="1"/>
      <w:numFmt w:val="bullet"/>
      <w:lvlText w:val=""/>
      <w:lvlJc w:val="left"/>
      <w:pPr>
        <w:ind w:left="3577" w:hanging="360"/>
      </w:pPr>
      <w:rPr>
        <w:rFonts w:ascii="Wingdings" w:hAnsi="Wingdings" w:hint="default"/>
      </w:rPr>
    </w:lvl>
    <w:lvl w:ilvl="3" w:tplc="300A0001" w:tentative="1">
      <w:start w:val="1"/>
      <w:numFmt w:val="bullet"/>
      <w:lvlText w:val=""/>
      <w:lvlJc w:val="left"/>
      <w:pPr>
        <w:ind w:left="4297" w:hanging="360"/>
      </w:pPr>
      <w:rPr>
        <w:rFonts w:ascii="Symbol" w:hAnsi="Symbol" w:hint="default"/>
      </w:rPr>
    </w:lvl>
    <w:lvl w:ilvl="4" w:tplc="300A0003" w:tentative="1">
      <w:start w:val="1"/>
      <w:numFmt w:val="bullet"/>
      <w:lvlText w:val="o"/>
      <w:lvlJc w:val="left"/>
      <w:pPr>
        <w:ind w:left="5017" w:hanging="360"/>
      </w:pPr>
      <w:rPr>
        <w:rFonts w:ascii="Courier New" w:hAnsi="Courier New" w:cs="Courier New" w:hint="default"/>
      </w:rPr>
    </w:lvl>
    <w:lvl w:ilvl="5" w:tplc="300A0005" w:tentative="1">
      <w:start w:val="1"/>
      <w:numFmt w:val="bullet"/>
      <w:lvlText w:val=""/>
      <w:lvlJc w:val="left"/>
      <w:pPr>
        <w:ind w:left="5737" w:hanging="360"/>
      </w:pPr>
      <w:rPr>
        <w:rFonts w:ascii="Wingdings" w:hAnsi="Wingdings" w:hint="default"/>
      </w:rPr>
    </w:lvl>
    <w:lvl w:ilvl="6" w:tplc="300A0001" w:tentative="1">
      <w:start w:val="1"/>
      <w:numFmt w:val="bullet"/>
      <w:lvlText w:val=""/>
      <w:lvlJc w:val="left"/>
      <w:pPr>
        <w:ind w:left="6457" w:hanging="360"/>
      </w:pPr>
      <w:rPr>
        <w:rFonts w:ascii="Symbol" w:hAnsi="Symbol" w:hint="default"/>
      </w:rPr>
    </w:lvl>
    <w:lvl w:ilvl="7" w:tplc="300A0003" w:tentative="1">
      <w:start w:val="1"/>
      <w:numFmt w:val="bullet"/>
      <w:lvlText w:val="o"/>
      <w:lvlJc w:val="left"/>
      <w:pPr>
        <w:ind w:left="7177" w:hanging="360"/>
      </w:pPr>
      <w:rPr>
        <w:rFonts w:ascii="Courier New" w:hAnsi="Courier New" w:cs="Courier New" w:hint="default"/>
      </w:rPr>
    </w:lvl>
    <w:lvl w:ilvl="8" w:tplc="300A0005" w:tentative="1">
      <w:start w:val="1"/>
      <w:numFmt w:val="bullet"/>
      <w:lvlText w:val=""/>
      <w:lvlJc w:val="left"/>
      <w:pPr>
        <w:ind w:left="7897" w:hanging="360"/>
      </w:pPr>
      <w:rPr>
        <w:rFonts w:ascii="Wingdings" w:hAnsi="Wingdings" w:hint="default"/>
      </w:rPr>
    </w:lvl>
  </w:abstractNum>
  <w:abstractNum w:abstractNumId="13" w15:restartNumberingAfterBreak="0">
    <w:nsid w:val="34847B54"/>
    <w:multiLevelType w:val="hybridMultilevel"/>
    <w:tmpl w:val="EF0682C4"/>
    <w:lvl w:ilvl="0" w:tplc="C4FEB8B0">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44B112F"/>
    <w:multiLevelType w:val="hybridMultilevel"/>
    <w:tmpl w:val="0CE27A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4C70F60"/>
    <w:multiLevelType w:val="hybridMultilevel"/>
    <w:tmpl w:val="0002CE30"/>
    <w:lvl w:ilvl="0" w:tplc="300A000F">
      <w:start w:val="1"/>
      <w:numFmt w:val="decimal"/>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16" w15:restartNumberingAfterBreak="0">
    <w:nsid w:val="5CFB52D3"/>
    <w:multiLevelType w:val="hybridMultilevel"/>
    <w:tmpl w:val="ABB6F564"/>
    <w:lvl w:ilvl="0" w:tplc="C8AAA432">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F493EFB"/>
    <w:multiLevelType w:val="hybridMultilevel"/>
    <w:tmpl w:val="8BAA86E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86D765D"/>
    <w:multiLevelType w:val="hybridMultilevel"/>
    <w:tmpl w:val="2DDA61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2D4720E"/>
    <w:multiLevelType w:val="hybridMultilevel"/>
    <w:tmpl w:val="254E892A"/>
    <w:lvl w:ilvl="0" w:tplc="70A83BF8">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0" w15:restartNumberingAfterBreak="0">
    <w:nsid w:val="73FF404B"/>
    <w:multiLevelType w:val="hybridMultilevel"/>
    <w:tmpl w:val="AD1A3FE0"/>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C7730D8"/>
    <w:multiLevelType w:val="hybridMultilevel"/>
    <w:tmpl w:val="6AEEB0B2"/>
    <w:lvl w:ilvl="0" w:tplc="7BC84272">
      <w:start w:val="1"/>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3" w15:restartNumberingAfterBreak="0">
    <w:nsid w:val="7CAE74B7"/>
    <w:multiLevelType w:val="hybridMultilevel"/>
    <w:tmpl w:val="E2CC4AAE"/>
    <w:lvl w:ilvl="0" w:tplc="2ECA52EE">
      <w:numFmt w:val="bullet"/>
      <w:lvlText w:val="-"/>
      <w:lvlJc w:val="left"/>
      <w:pPr>
        <w:ind w:left="720" w:hanging="360"/>
      </w:pPr>
      <w:rPr>
        <w:rFonts w:ascii="Lucida Sans Unicode" w:eastAsia="Times New Roman" w:hAnsi="Lucida Sans Unicode" w:cs="Lucida Sans Unicode"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56366018">
    <w:abstractNumId w:val="1"/>
  </w:num>
  <w:num w:numId="2" w16cid:durableId="499731538">
    <w:abstractNumId w:val="6"/>
  </w:num>
  <w:num w:numId="3" w16cid:durableId="2055696646">
    <w:abstractNumId w:val="23"/>
  </w:num>
  <w:num w:numId="4" w16cid:durableId="1528371108">
    <w:abstractNumId w:val="4"/>
  </w:num>
  <w:num w:numId="5" w16cid:durableId="1726830284">
    <w:abstractNumId w:val="12"/>
  </w:num>
  <w:num w:numId="6" w16cid:durableId="1960338802">
    <w:abstractNumId w:val="7"/>
  </w:num>
  <w:num w:numId="7" w16cid:durableId="1492284252">
    <w:abstractNumId w:val="3"/>
  </w:num>
  <w:num w:numId="8" w16cid:durableId="881788954">
    <w:abstractNumId w:val="22"/>
  </w:num>
  <w:num w:numId="9" w16cid:durableId="1931810029">
    <w:abstractNumId w:val="19"/>
  </w:num>
  <w:num w:numId="10" w16cid:durableId="1510409517">
    <w:abstractNumId w:val="17"/>
  </w:num>
  <w:num w:numId="11" w16cid:durableId="996303622">
    <w:abstractNumId w:val="2"/>
  </w:num>
  <w:num w:numId="12" w16cid:durableId="2147119528">
    <w:abstractNumId w:val="18"/>
  </w:num>
  <w:num w:numId="13" w16cid:durableId="1474910218">
    <w:abstractNumId w:val="11"/>
  </w:num>
  <w:num w:numId="14" w16cid:durableId="287704448">
    <w:abstractNumId w:val="21"/>
  </w:num>
  <w:num w:numId="15" w16cid:durableId="1987322461">
    <w:abstractNumId w:val="10"/>
  </w:num>
  <w:num w:numId="16" w16cid:durableId="361134226">
    <w:abstractNumId w:val="8"/>
  </w:num>
  <w:num w:numId="17" w16cid:durableId="1641764789">
    <w:abstractNumId w:val="20"/>
  </w:num>
  <w:num w:numId="18" w16cid:durableId="1143540108">
    <w:abstractNumId w:val="9"/>
  </w:num>
  <w:num w:numId="19" w16cid:durableId="1843737214">
    <w:abstractNumId w:val="13"/>
  </w:num>
  <w:num w:numId="20" w16cid:durableId="1279482943">
    <w:abstractNumId w:val="5"/>
  </w:num>
  <w:num w:numId="21" w16cid:durableId="962617452">
    <w:abstractNumId w:val="16"/>
  </w:num>
  <w:num w:numId="22" w16cid:durableId="713622725">
    <w:abstractNumId w:val="0"/>
  </w:num>
  <w:num w:numId="23" w16cid:durableId="1165972059">
    <w:abstractNumId w:val="15"/>
  </w:num>
  <w:num w:numId="24" w16cid:durableId="244219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C0"/>
    <w:rsid w:val="00004FD6"/>
    <w:rsid w:val="00012EED"/>
    <w:rsid w:val="00024852"/>
    <w:rsid w:val="00040EF4"/>
    <w:rsid w:val="00047D2F"/>
    <w:rsid w:val="00075C68"/>
    <w:rsid w:val="0008058E"/>
    <w:rsid w:val="00093032"/>
    <w:rsid w:val="000C30F9"/>
    <w:rsid w:val="000C4EC6"/>
    <w:rsid w:val="000D27B0"/>
    <w:rsid w:val="000D2A3B"/>
    <w:rsid w:val="000D39A0"/>
    <w:rsid w:val="000E1E4C"/>
    <w:rsid w:val="000E64A4"/>
    <w:rsid w:val="00110F6F"/>
    <w:rsid w:val="00121BA3"/>
    <w:rsid w:val="00136EC8"/>
    <w:rsid w:val="001461B9"/>
    <w:rsid w:val="001931FE"/>
    <w:rsid w:val="001C16E5"/>
    <w:rsid w:val="001D1B64"/>
    <w:rsid w:val="001E4C4E"/>
    <w:rsid w:val="002060E9"/>
    <w:rsid w:val="002124FC"/>
    <w:rsid w:val="0022505C"/>
    <w:rsid w:val="0026023C"/>
    <w:rsid w:val="00262C65"/>
    <w:rsid w:val="002668B3"/>
    <w:rsid w:val="0029289E"/>
    <w:rsid w:val="00293129"/>
    <w:rsid w:val="002A27D6"/>
    <w:rsid w:val="002A7763"/>
    <w:rsid w:val="002A78F7"/>
    <w:rsid w:val="002B24F4"/>
    <w:rsid w:val="002C2E5A"/>
    <w:rsid w:val="002E55EA"/>
    <w:rsid w:val="002F38D3"/>
    <w:rsid w:val="0030431D"/>
    <w:rsid w:val="0030534A"/>
    <w:rsid w:val="0031209B"/>
    <w:rsid w:val="003205DB"/>
    <w:rsid w:val="0032657A"/>
    <w:rsid w:val="00343232"/>
    <w:rsid w:val="00344E3E"/>
    <w:rsid w:val="003720AA"/>
    <w:rsid w:val="0037656B"/>
    <w:rsid w:val="00383066"/>
    <w:rsid w:val="0038314C"/>
    <w:rsid w:val="00386F11"/>
    <w:rsid w:val="003879A1"/>
    <w:rsid w:val="003A7D80"/>
    <w:rsid w:val="003B0F45"/>
    <w:rsid w:val="003C4D17"/>
    <w:rsid w:val="003E5DC2"/>
    <w:rsid w:val="003F747D"/>
    <w:rsid w:val="00412FB3"/>
    <w:rsid w:val="00420294"/>
    <w:rsid w:val="00423C88"/>
    <w:rsid w:val="00427415"/>
    <w:rsid w:val="00437C27"/>
    <w:rsid w:val="0044108C"/>
    <w:rsid w:val="004466A9"/>
    <w:rsid w:val="00451314"/>
    <w:rsid w:val="0047101E"/>
    <w:rsid w:val="0047408F"/>
    <w:rsid w:val="00476ECE"/>
    <w:rsid w:val="00480158"/>
    <w:rsid w:val="00490616"/>
    <w:rsid w:val="00496DC5"/>
    <w:rsid w:val="004B5D6C"/>
    <w:rsid w:val="004C18FA"/>
    <w:rsid w:val="004D7F18"/>
    <w:rsid w:val="004E5C22"/>
    <w:rsid w:val="004F1094"/>
    <w:rsid w:val="004F3143"/>
    <w:rsid w:val="005023E5"/>
    <w:rsid w:val="00504604"/>
    <w:rsid w:val="00543450"/>
    <w:rsid w:val="005571A4"/>
    <w:rsid w:val="0058506A"/>
    <w:rsid w:val="00587BD1"/>
    <w:rsid w:val="00591319"/>
    <w:rsid w:val="005A389E"/>
    <w:rsid w:val="005A5C7B"/>
    <w:rsid w:val="005A6777"/>
    <w:rsid w:val="005C4B22"/>
    <w:rsid w:val="005D1435"/>
    <w:rsid w:val="005D36F8"/>
    <w:rsid w:val="005E1145"/>
    <w:rsid w:val="005E5247"/>
    <w:rsid w:val="005E78FE"/>
    <w:rsid w:val="005F10AC"/>
    <w:rsid w:val="005F3E1D"/>
    <w:rsid w:val="005F5943"/>
    <w:rsid w:val="00610026"/>
    <w:rsid w:val="00617C25"/>
    <w:rsid w:val="00617EFB"/>
    <w:rsid w:val="00622FB0"/>
    <w:rsid w:val="006258DC"/>
    <w:rsid w:val="00685C87"/>
    <w:rsid w:val="00687AE7"/>
    <w:rsid w:val="0069370A"/>
    <w:rsid w:val="006961AE"/>
    <w:rsid w:val="006B1367"/>
    <w:rsid w:val="006B22B7"/>
    <w:rsid w:val="006B379F"/>
    <w:rsid w:val="006C2721"/>
    <w:rsid w:val="006C7047"/>
    <w:rsid w:val="006D3C3C"/>
    <w:rsid w:val="006F799D"/>
    <w:rsid w:val="00733D53"/>
    <w:rsid w:val="007357E3"/>
    <w:rsid w:val="00742A57"/>
    <w:rsid w:val="0074392C"/>
    <w:rsid w:val="007516D3"/>
    <w:rsid w:val="00752D78"/>
    <w:rsid w:val="00763884"/>
    <w:rsid w:val="0077403D"/>
    <w:rsid w:val="007769D0"/>
    <w:rsid w:val="007777CD"/>
    <w:rsid w:val="0078357B"/>
    <w:rsid w:val="00791210"/>
    <w:rsid w:val="00796C81"/>
    <w:rsid w:val="007A354B"/>
    <w:rsid w:val="007C1151"/>
    <w:rsid w:val="007D0A76"/>
    <w:rsid w:val="007D1831"/>
    <w:rsid w:val="007D53AE"/>
    <w:rsid w:val="007F364E"/>
    <w:rsid w:val="00807A13"/>
    <w:rsid w:val="00813471"/>
    <w:rsid w:val="00821227"/>
    <w:rsid w:val="00843450"/>
    <w:rsid w:val="00851E11"/>
    <w:rsid w:val="008657A5"/>
    <w:rsid w:val="00867F93"/>
    <w:rsid w:val="008773F7"/>
    <w:rsid w:val="008863B9"/>
    <w:rsid w:val="00887872"/>
    <w:rsid w:val="00892038"/>
    <w:rsid w:val="008B1ECD"/>
    <w:rsid w:val="008B25B2"/>
    <w:rsid w:val="008B4599"/>
    <w:rsid w:val="008B648E"/>
    <w:rsid w:val="008D0B47"/>
    <w:rsid w:val="008D0B5B"/>
    <w:rsid w:val="008D7BEE"/>
    <w:rsid w:val="008E51B3"/>
    <w:rsid w:val="008E59F2"/>
    <w:rsid w:val="008E69F0"/>
    <w:rsid w:val="009034F5"/>
    <w:rsid w:val="00912CDA"/>
    <w:rsid w:val="009264D5"/>
    <w:rsid w:val="00942027"/>
    <w:rsid w:val="00944700"/>
    <w:rsid w:val="009617A1"/>
    <w:rsid w:val="00967542"/>
    <w:rsid w:val="009700C3"/>
    <w:rsid w:val="00971A41"/>
    <w:rsid w:val="00983343"/>
    <w:rsid w:val="009959FC"/>
    <w:rsid w:val="009C62A1"/>
    <w:rsid w:val="009D65F6"/>
    <w:rsid w:val="009E1C7F"/>
    <w:rsid w:val="009E6532"/>
    <w:rsid w:val="009F0A5B"/>
    <w:rsid w:val="00A07056"/>
    <w:rsid w:val="00A133D9"/>
    <w:rsid w:val="00A26D89"/>
    <w:rsid w:val="00A35CC7"/>
    <w:rsid w:val="00A46371"/>
    <w:rsid w:val="00A463B4"/>
    <w:rsid w:val="00A53668"/>
    <w:rsid w:val="00A6580E"/>
    <w:rsid w:val="00A70901"/>
    <w:rsid w:val="00A75CBB"/>
    <w:rsid w:val="00A8016C"/>
    <w:rsid w:val="00A81743"/>
    <w:rsid w:val="00A81F77"/>
    <w:rsid w:val="00A8793A"/>
    <w:rsid w:val="00AA3FD4"/>
    <w:rsid w:val="00AB2817"/>
    <w:rsid w:val="00AB2A5C"/>
    <w:rsid w:val="00AD05E3"/>
    <w:rsid w:val="00AD2A12"/>
    <w:rsid w:val="00AD338C"/>
    <w:rsid w:val="00AD3871"/>
    <w:rsid w:val="00AD63F9"/>
    <w:rsid w:val="00AE1AB4"/>
    <w:rsid w:val="00AE50C8"/>
    <w:rsid w:val="00AE66B5"/>
    <w:rsid w:val="00B26056"/>
    <w:rsid w:val="00B2685D"/>
    <w:rsid w:val="00B30B61"/>
    <w:rsid w:val="00B35159"/>
    <w:rsid w:val="00B44640"/>
    <w:rsid w:val="00B52499"/>
    <w:rsid w:val="00B53CB0"/>
    <w:rsid w:val="00B56ED0"/>
    <w:rsid w:val="00B60E20"/>
    <w:rsid w:val="00B63321"/>
    <w:rsid w:val="00B70746"/>
    <w:rsid w:val="00B738B4"/>
    <w:rsid w:val="00B91F2E"/>
    <w:rsid w:val="00B97730"/>
    <w:rsid w:val="00BA181F"/>
    <w:rsid w:val="00BA27C0"/>
    <w:rsid w:val="00BC08A1"/>
    <w:rsid w:val="00BC12B9"/>
    <w:rsid w:val="00BC6361"/>
    <w:rsid w:val="00BE3C1C"/>
    <w:rsid w:val="00BE5C80"/>
    <w:rsid w:val="00C04861"/>
    <w:rsid w:val="00C079D0"/>
    <w:rsid w:val="00C127AC"/>
    <w:rsid w:val="00C25F1B"/>
    <w:rsid w:val="00C36608"/>
    <w:rsid w:val="00C4258B"/>
    <w:rsid w:val="00C46911"/>
    <w:rsid w:val="00C47837"/>
    <w:rsid w:val="00C72FF3"/>
    <w:rsid w:val="00C84DB8"/>
    <w:rsid w:val="00C86DBC"/>
    <w:rsid w:val="00C970F6"/>
    <w:rsid w:val="00CA4821"/>
    <w:rsid w:val="00CA6BBE"/>
    <w:rsid w:val="00CB3B04"/>
    <w:rsid w:val="00CB7A87"/>
    <w:rsid w:val="00CC6709"/>
    <w:rsid w:val="00CD5268"/>
    <w:rsid w:val="00CF20DE"/>
    <w:rsid w:val="00D15299"/>
    <w:rsid w:val="00D34637"/>
    <w:rsid w:val="00D43687"/>
    <w:rsid w:val="00D440CA"/>
    <w:rsid w:val="00D4428D"/>
    <w:rsid w:val="00D65177"/>
    <w:rsid w:val="00D6670E"/>
    <w:rsid w:val="00DA0771"/>
    <w:rsid w:val="00DA32C2"/>
    <w:rsid w:val="00DB3C09"/>
    <w:rsid w:val="00DD2E5A"/>
    <w:rsid w:val="00DE73FF"/>
    <w:rsid w:val="00E02C0D"/>
    <w:rsid w:val="00E063A0"/>
    <w:rsid w:val="00E2160A"/>
    <w:rsid w:val="00E26A81"/>
    <w:rsid w:val="00E433ED"/>
    <w:rsid w:val="00E472A5"/>
    <w:rsid w:val="00E532F6"/>
    <w:rsid w:val="00E54839"/>
    <w:rsid w:val="00E72953"/>
    <w:rsid w:val="00E7474A"/>
    <w:rsid w:val="00E74B6C"/>
    <w:rsid w:val="00E91376"/>
    <w:rsid w:val="00EB1FA2"/>
    <w:rsid w:val="00EB31D5"/>
    <w:rsid w:val="00EC6B12"/>
    <w:rsid w:val="00ED3C0C"/>
    <w:rsid w:val="00EE311E"/>
    <w:rsid w:val="00EE692C"/>
    <w:rsid w:val="00EF3C99"/>
    <w:rsid w:val="00F00245"/>
    <w:rsid w:val="00F02D17"/>
    <w:rsid w:val="00F1085C"/>
    <w:rsid w:val="00F276DF"/>
    <w:rsid w:val="00F43F4B"/>
    <w:rsid w:val="00F455FE"/>
    <w:rsid w:val="00F632F4"/>
    <w:rsid w:val="00F64C8C"/>
    <w:rsid w:val="00F76714"/>
    <w:rsid w:val="00FC3FF5"/>
    <w:rsid w:val="00FD2B2B"/>
    <w:rsid w:val="00FE36D7"/>
    <w:rsid w:val="00FF369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6BF6"/>
  <w15:docId w15:val="{CE0C2FC3-5899-4660-9D62-7FE4619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57B"/>
    <w:pPr>
      <w:spacing w:after="120" w:line="240" w:lineRule="exact"/>
      <w:jc w:val="both"/>
    </w:pPr>
    <w:rPr>
      <w:rFonts w:ascii="Arial" w:eastAsia="Times New Roman" w:hAnsi="Arial" w:cs="Times New Roman"/>
      <w:sz w:val="20"/>
      <w:szCs w:val="24"/>
      <w:lang w:eastAsia="es-ES"/>
    </w:rPr>
  </w:style>
  <w:style w:type="paragraph" w:styleId="Ttulo1">
    <w:name w:val="heading 1"/>
    <w:basedOn w:val="Normal"/>
    <w:next w:val="Normal"/>
    <w:link w:val="Ttulo1Car"/>
    <w:uiPriority w:val="9"/>
    <w:qFormat/>
    <w:rsid w:val="009034F5"/>
    <w:pPr>
      <w:keepNext/>
      <w:keepLines/>
      <w:spacing w:before="480" w:after="0" w:line="276" w:lineRule="auto"/>
      <w:jc w:val="left"/>
      <w:outlineLvl w:val="0"/>
    </w:pPr>
    <w:rPr>
      <w:rFonts w:asciiTheme="majorHAnsi" w:eastAsiaTheme="majorEastAsia" w:hAnsiTheme="majorHAnsi" w:cstheme="majorBidi"/>
      <w:b/>
      <w:bCs/>
      <w:color w:val="B35E06" w:themeColor="accent1" w:themeShade="BF"/>
      <w:sz w:val="28"/>
      <w:szCs w:val="28"/>
    </w:rPr>
  </w:style>
  <w:style w:type="paragraph" w:styleId="Ttulo2">
    <w:name w:val="heading 2"/>
    <w:basedOn w:val="Normal"/>
    <w:next w:val="Normal"/>
    <w:link w:val="Ttulo2Car"/>
    <w:uiPriority w:val="9"/>
    <w:qFormat/>
    <w:rsid w:val="00AE50C8"/>
    <w:pPr>
      <w:keepNext/>
      <w:spacing w:after="240"/>
      <w:outlineLvl w:val="1"/>
    </w:pPr>
    <w:rPr>
      <w:rFonts w:cs="Arial"/>
      <w:b/>
      <w:bCs/>
      <w:iCs/>
      <w:sz w:val="22"/>
      <w:szCs w:val="28"/>
    </w:rPr>
  </w:style>
  <w:style w:type="paragraph" w:styleId="Ttulo3">
    <w:name w:val="heading 3"/>
    <w:basedOn w:val="Normal"/>
    <w:next w:val="Normal"/>
    <w:link w:val="Ttulo3Car"/>
    <w:uiPriority w:val="9"/>
    <w:unhideWhenUsed/>
    <w:qFormat/>
    <w:rsid w:val="00047D2F"/>
    <w:pPr>
      <w:keepNext/>
      <w:keepLines/>
      <w:spacing w:before="40" w:after="0"/>
      <w:outlineLvl w:val="2"/>
    </w:pPr>
    <w:rPr>
      <w:rFonts w:asciiTheme="majorHAnsi" w:eastAsiaTheme="majorEastAsia" w:hAnsiTheme="majorHAnsi" w:cstheme="majorBidi"/>
      <w:color w:val="773F04" w:themeColor="accent1" w:themeShade="7F"/>
      <w:sz w:val="24"/>
    </w:rPr>
  </w:style>
  <w:style w:type="paragraph" w:styleId="Ttulo4">
    <w:name w:val="heading 4"/>
    <w:basedOn w:val="Normal"/>
    <w:next w:val="Normal"/>
    <w:link w:val="Ttulo4Car"/>
    <w:uiPriority w:val="9"/>
    <w:semiHidden/>
    <w:unhideWhenUsed/>
    <w:qFormat/>
    <w:rsid w:val="00047D2F"/>
    <w:pPr>
      <w:keepNext/>
      <w:keepLines/>
      <w:spacing w:before="40" w:after="0"/>
      <w:outlineLvl w:val="3"/>
    </w:pPr>
    <w:rPr>
      <w:rFonts w:asciiTheme="majorHAnsi" w:eastAsiaTheme="majorEastAsia" w:hAnsiTheme="majorHAnsi" w:cstheme="majorBidi"/>
      <w:i/>
      <w:iCs/>
      <w:color w:val="B35E06" w:themeColor="accent1" w:themeShade="BF"/>
    </w:rPr>
  </w:style>
  <w:style w:type="paragraph" w:styleId="Ttulo5">
    <w:name w:val="heading 5"/>
    <w:basedOn w:val="Normal"/>
    <w:next w:val="Normal"/>
    <w:link w:val="Ttulo5Car"/>
    <w:uiPriority w:val="9"/>
    <w:semiHidden/>
    <w:unhideWhenUsed/>
    <w:qFormat/>
    <w:rsid w:val="00047D2F"/>
    <w:pPr>
      <w:keepNext/>
      <w:keepLines/>
      <w:spacing w:before="40" w:after="0"/>
      <w:outlineLvl w:val="4"/>
    </w:pPr>
    <w:rPr>
      <w:rFonts w:asciiTheme="majorHAnsi" w:eastAsiaTheme="majorEastAsia" w:hAnsiTheme="majorHAnsi" w:cstheme="majorBidi"/>
      <w:color w:val="B35E0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50C8"/>
    <w:rPr>
      <w:rFonts w:ascii="Arial" w:eastAsia="Times New Roman" w:hAnsi="Arial" w:cs="Arial"/>
      <w:b/>
      <w:bCs/>
      <w:iCs/>
      <w:szCs w:val="28"/>
      <w:lang w:eastAsia="es-ES"/>
    </w:rPr>
  </w:style>
  <w:style w:type="paragraph" w:styleId="Textonotapie">
    <w:name w:val="footnote text"/>
    <w:aliases w:val="Footnote reference,FA Fu,Footnote Text Char Char Char Char Char,Footnote Text Char Char Char Char"/>
    <w:basedOn w:val="Normal"/>
    <w:link w:val="TextonotapieCar"/>
    <w:semiHidden/>
    <w:rsid w:val="00AE50C8"/>
    <w:rPr>
      <w:sz w:val="14"/>
      <w:szCs w:val="20"/>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semiHidden/>
    <w:rsid w:val="00AE50C8"/>
    <w:rPr>
      <w:rFonts w:ascii="Arial" w:eastAsia="Times New Roman" w:hAnsi="Arial" w:cs="Times New Roman"/>
      <w:sz w:val="14"/>
      <w:szCs w:val="20"/>
      <w:lang w:eastAsia="es-ES"/>
    </w:rPr>
  </w:style>
  <w:style w:type="paragraph" w:styleId="Encabezado">
    <w:name w:val="header"/>
    <w:basedOn w:val="Normal"/>
    <w:link w:val="EncabezadoCar"/>
    <w:uiPriority w:val="99"/>
    <w:unhideWhenUsed/>
    <w:rsid w:val="00012E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2EED"/>
    <w:rPr>
      <w:rFonts w:ascii="Arial" w:eastAsia="Times New Roman" w:hAnsi="Arial" w:cs="Times New Roman"/>
      <w:sz w:val="20"/>
      <w:szCs w:val="24"/>
      <w:lang w:eastAsia="es-ES"/>
    </w:rPr>
  </w:style>
  <w:style w:type="paragraph" w:styleId="Piedepgina">
    <w:name w:val="footer"/>
    <w:basedOn w:val="Normal"/>
    <w:link w:val="PiedepginaCar"/>
    <w:uiPriority w:val="99"/>
    <w:unhideWhenUsed/>
    <w:rsid w:val="00012E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2EED"/>
    <w:rPr>
      <w:rFonts w:ascii="Arial" w:eastAsia="Times New Roman" w:hAnsi="Arial" w:cs="Times New Roman"/>
      <w:sz w:val="20"/>
      <w:szCs w:val="24"/>
      <w:lang w:eastAsia="es-ES"/>
    </w:rPr>
  </w:style>
  <w:style w:type="character" w:customStyle="1" w:styleId="longtext">
    <w:name w:val="long_text"/>
    <w:basedOn w:val="Fuentedeprrafopredeter"/>
    <w:rsid w:val="00AD05E3"/>
  </w:style>
  <w:style w:type="character" w:styleId="Hipervnculo">
    <w:name w:val="Hyperlink"/>
    <w:basedOn w:val="Fuentedeprrafopredeter"/>
    <w:uiPriority w:val="99"/>
    <w:unhideWhenUsed/>
    <w:rsid w:val="00C84DB8"/>
    <w:rPr>
      <w:color w:val="6B9F25" w:themeColor="hyperlink"/>
      <w:u w:val="single"/>
    </w:rPr>
  </w:style>
  <w:style w:type="paragraph" w:styleId="Textodeglobo">
    <w:name w:val="Balloon Text"/>
    <w:basedOn w:val="Normal"/>
    <w:link w:val="TextodegloboCar"/>
    <w:uiPriority w:val="99"/>
    <w:semiHidden/>
    <w:unhideWhenUsed/>
    <w:rsid w:val="002060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60E9"/>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9034F5"/>
    <w:rPr>
      <w:color w:val="808080"/>
    </w:rPr>
  </w:style>
  <w:style w:type="character" w:customStyle="1" w:styleId="Ttulo1Car">
    <w:name w:val="Título 1 Car"/>
    <w:basedOn w:val="Fuentedeprrafopredeter"/>
    <w:link w:val="Ttulo1"/>
    <w:uiPriority w:val="9"/>
    <w:rsid w:val="009034F5"/>
    <w:rPr>
      <w:rFonts w:asciiTheme="majorHAnsi" w:eastAsiaTheme="majorEastAsia" w:hAnsiTheme="majorHAnsi" w:cstheme="majorBidi"/>
      <w:b/>
      <w:bCs/>
      <w:color w:val="B35E06" w:themeColor="accent1" w:themeShade="BF"/>
      <w:sz w:val="28"/>
      <w:szCs w:val="28"/>
      <w:lang w:eastAsia="es-ES"/>
    </w:rPr>
  </w:style>
  <w:style w:type="paragraph" w:styleId="Sinespaciado">
    <w:name w:val="No Spacing"/>
    <w:link w:val="SinespaciadoCar"/>
    <w:uiPriority w:val="1"/>
    <w:qFormat/>
    <w:rsid w:val="002A27D6"/>
    <w:pPr>
      <w:spacing w:after="0" w:line="240" w:lineRule="auto"/>
      <w:jc w:val="both"/>
    </w:pPr>
    <w:rPr>
      <w:rFonts w:ascii="Arial" w:eastAsia="Times New Roman" w:hAnsi="Arial" w:cs="Times New Roman"/>
      <w:sz w:val="20"/>
      <w:szCs w:val="24"/>
      <w:lang w:eastAsia="es-ES"/>
    </w:rPr>
  </w:style>
  <w:style w:type="paragraph" w:styleId="Prrafodelista">
    <w:name w:val="List Paragraph"/>
    <w:basedOn w:val="Normal"/>
    <w:uiPriority w:val="34"/>
    <w:qFormat/>
    <w:rsid w:val="007D1831"/>
    <w:pPr>
      <w:ind w:left="720"/>
      <w:contextualSpacing/>
    </w:pPr>
  </w:style>
  <w:style w:type="character" w:customStyle="1" w:styleId="ANGLESCar">
    <w:name w:val="ANGLES Car"/>
    <w:link w:val="ANGLES"/>
    <w:locked/>
    <w:rsid w:val="00C079D0"/>
    <w:rPr>
      <w:lang w:val="x-none" w:eastAsia="x-none"/>
    </w:rPr>
  </w:style>
  <w:style w:type="paragraph" w:customStyle="1" w:styleId="ANGLES">
    <w:name w:val="ANGLES"/>
    <w:basedOn w:val="Normal"/>
    <w:link w:val="ANGLESCar"/>
    <w:qFormat/>
    <w:rsid w:val="00C079D0"/>
    <w:pPr>
      <w:spacing w:before="160" w:line="276" w:lineRule="auto"/>
    </w:pPr>
    <w:rPr>
      <w:rFonts w:asciiTheme="minorHAnsi" w:eastAsiaTheme="minorHAnsi" w:hAnsiTheme="minorHAnsi" w:cstheme="minorBidi"/>
      <w:sz w:val="22"/>
      <w:szCs w:val="22"/>
      <w:lang w:val="x-none" w:eastAsia="x-none"/>
    </w:rPr>
  </w:style>
  <w:style w:type="character" w:styleId="Refdenotaalpie">
    <w:name w:val="footnote reference"/>
    <w:semiHidden/>
    <w:unhideWhenUsed/>
    <w:rsid w:val="00C079D0"/>
    <w:rPr>
      <w:vertAlign w:val="superscript"/>
    </w:rPr>
  </w:style>
  <w:style w:type="character" w:customStyle="1" w:styleId="Ttulo3Car">
    <w:name w:val="Título 3 Car"/>
    <w:basedOn w:val="Fuentedeprrafopredeter"/>
    <w:link w:val="Ttulo3"/>
    <w:uiPriority w:val="9"/>
    <w:rsid w:val="00047D2F"/>
    <w:rPr>
      <w:rFonts w:asciiTheme="majorHAnsi" w:eastAsiaTheme="majorEastAsia" w:hAnsiTheme="majorHAnsi" w:cstheme="majorBidi"/>
      <w:color w:val="773F04" w:themeColor="accent1" w:themeShade="7F"/>
      <w:sz w:val="24"/>
      <w:szCs w:val="24"/>
      <w:lang w:eastAsia="es-ES"/>
    </w:rPr>
  </w:style>
  <w:style w:type="character" w:customStyle="1" w:styleId="Ttulo4Car">
    <w:name w:val="Título 4 Car"/>
    <w:basedOn w:val="Fuentedeprrafopredeter"/>
    <w:link w:val="Ttulo4"/>
    <w:uiPriority w:val="9"/>
    <w:semiHidden/>
    <w:rsid w:val="00047D2F"/>
    <w:rPr>
      <w:rFonts w:asciiTheme="majorHAnsi" w:eastAsiaTheme="majorEastAsia" w:hAnsiTheme="majorHAnsi" w:cstheme="majorBidi"/>
      <w:i/>
      <w:iCs/>
      <w:color w:val="B35E06" w:themeColor="accent1" w:themeShade="BF"/>
      <w:sz w:val="20"/>
      <w:szCs w:val="24"/>
      <w:lang w:eastAsia="es-ES"/>
    </w:rPr>
  </w:style>
  <w:style w:type="character" w:customStyle="1" w:styleId="Ttulo5Car">
    <w:name w:val="Título 5 Car"/>
    <w:basedOn w:val="Fuentedeprrafopredeter"/>
    <w:link w:val="Ttulo5"/>
    <w:uiPriority w:val="9"/>
    <w:semiHidden/>
    <w:rsid w:val="00047D2F"/>
    <w:rPr>
      <w:rFonts w:asciiTheme="majorHAnsi" w:eastAsiaTheme="majorEastAsia" w:hAnsiTheme="majorHAnsi" w:cstheme="majorBidi"/>
      <w:color w:val="B35E06" w:themeColor="accent1" w:themeShade="BF"/>
      <w:sz w:val="20"/>
      <w:szCs w:val="24"/>
      <w:lang w:eastAsia="es-ES"/>
    </w:rPr>
  </w:style>
  <w:style w:type="paragraph" w:customStyle="1" w:styleId="Estilo1">
    <w:name w:val="Estilo1"/>
    <w:basedOn w:val="Ttulo2"/>
    <w:next w:val="Ttulo2"/>
    <w:link w:val="Estilo1Car"/>
    <w:qFormat/>
    <w:rsid w:val="00047D2F"/>
  </w:style>
  <w:style w:type="character" w:customStyle="1" w:styleId="Estilo1Car">
    <w:name w:val="Estilo1 Car"/>
    <w:basedOn w:val="Ttulo2Car"/>
    <w:link w:val="Estilo1"/>
    <w:rsid w:val="00047D2F"/>
    <w:rPr>
      <w:rFonts w:ascii="Arial" w:eastAsia="Times New Roman" w:hAnsi="Arial" w:cs="Arial"/>
      <w:b/>
      <w:bCs/>
      <w:iCs/>
      <w:szCs w:val="28"/>
      <w:lang w:eastAsia="es-ES"/>
    </w:rPr>
  </w:style>
  <w:style w:type="table" w:styleId="Tablaconcuadrcula">
    <w:name w:val="Table Grid"/>
    <w:basedOn w:val="Tablanormal"/>
    <w:uiPriority w:val="39"/>
    <w:rsid w:val="00B26056"/>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B52499"/>
    <w:pPr>
      <w:spacing w:after="160" w:line="259" w:lineRule="auto"/>
      <w:jc w:val="left"/>
    </w:pPr>
    <w:rPr>
      <w:rFonts w:asciiTheme="minorHAnsi" w:eastAsiaTheme="minorHAnsi" w:hAnsiTheme="minorHAnsi" w:cstheme="minorBidi"/>
      <w:sz w:val="22"/>
      <w:szCs w:val="22"/>
      <w:lang w:val="es-EC" w:eastAsia="en-US"/>
    </w:rPr>
  </w:style>
  <w:style w:type="paragraph" w:styleId="NormalWeb">
    <w:name w:val="Normal (Web)"/>
    <w:basedOn w:val="Normal"/>
    <w:uiPriority w:val="99"/>
    <w:semiHidden/>
    <w:unhideWhenUsed/>
    <w:rsid w:val="00821227"/>
    <w:pPr>
      <w:spacing w:before="100" w:beforeAutospacing="1" w:after="100" w:afterAutospacing="1" w:line="240" w:lineRule="auto"/>
      <w:jc w:val="left"/>
    </w:pPr>
    <w:rPr>
      <w:rFonts w:ascii="Times New Roman" w:hAnsi="Times New Roman"/>
      <w:sz w:val="24"/>
      <w:lang w:val="es-EC" w:eastAsia="zh-CN"/>
    </w:rPr>
  </w:style>
  <w:style w:type="paragraph" w:customStyle="1" w:styleId="CVTEXTORESUMEN">
    <w:name w:val="CV_TEXTO_RESUMEN"/>
    <w:basedOn w:val="Normal"/>
    <w:rsid w:val="009E6532"/>
    <w:pPr>
      <w:suppressAutoHyphens/>
      <w:spacing w:before="120" w:line="240" w:lineRule="auto"/>
      <w:ind w:firstLine="284"/>
    </w:pPr>
    <w:rPr>
      <w:rFonts w:ascii="Times New Roman" w:hAnsi="Times New Roman" w:cs="Arial"/>
      <w:bCs/>
      <w:i/>
      <w:kern w:val="28"/>
    </w:rPr>
  </w:style>
  <w:style w:type="character" w:customStyle="1" w:styleId="SinespaciadoCar">
    <w:name w:val="Sin espaciado Car"/>
    <w:basedOn w:val="Fuentedeprrafopredeter"/>
    <w:link w:val="Sinespaciado"/>
    <w:uiPriority w:val="1"/>
    <w:rsid w:val="009E6532"/>
    <w:rPr>
      <w:rFonts w:ascii="Arial" w:eastAsia="Times New Roman" w:hAnsi="Arial" w:cs="Times New Roman"/>
      <w:sz w:val="20"/>
      <w:szCs w:val="24"/>
      <w:lang w:eastAsia="es-ES"/>
    </w:rPr>
  </w:style>
  <w:style w:type="character" w:styleId="Mencinsinresolver">
    <w:name w:val="Unresolved Mention"/>
    <w:basedOn w:val="Fuentedeprrafopredeter"/>
    <w:uiPriority w:val="99"/>
    <w:semiHidden/>
    <w:unhideWhenUsed/>
    <w:rsid w:val="00CF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053543">
      <w:bodyDiv w:val="1"/>
      <w:marLeft w:val="0"/>
      <w:marRight w:val="0"/>
      <w:marTop w:val="0"/>
      <w:marBottom w:val="0"/>
      <w:divBdr>
        <w:top w:val="none" w:sz="0" w:space="0" w:color="auto"/>
        <w:left w:val="none" w:sz="0" w:space="0" w:color="auto"/>
        <w:bottom w:val="none" w:sz="0" w:space="0" w:color="auto"/>
        <w:right w:val="none" w:sz="0" w:space="0" w:color="auto"/>
      </w:divBdr>
    </w:div>
    <w:div w:id="443311978">
      <w:bodyDiv w:val="1"/>
      <w:marLeft w:val="0"/>
      <w:marRight w:val="0"/>
      <w:marTop w:val="0"/>
      <w:marBottom w:val="0"/>
      <w:divBdr>
        <w:top w:val="none" w:sz="0" w:space="0" w:color="auto"/>
        <w:left w:val="none" w:sz="0" w:space="0" w:color="auto"/>
        <w:bottom w:val="none" w:sz="0" w:space="0" w:color="auto"/>
        <w:right w:val="none" w:sz="0" w:space="0" w:color="auto"/>
      </w:divBdr>
    </w:div>
    <w:div w:id="470175107">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855845161">
      <w:bodyDiv w:val="1"/>
      <w:marLeft w:val="0"/>
      <w:marRight w:val="0"/>
      <w:marTop w:val="0"/>
      <w:marBottom w:val="0"/>
      <w:divBdr>
        <w:top w:val="none" w:sz="0" w:space="0" w:color="auto"/>
        <w:left w:val="none" w:sz="0" w:space="0" w:color="auto"/>
        <w:bottom w:val="none" w:sz="0" w:space="0" w:color="auto"/>
        <w:right w:val="none" w:sz="0" w:space="0" w:color="auto"/>
      </w:divBdr>
    </w:div>
    <w:div w:id="1355183694">
      <w:bodyDiv w:val="1"/>
      <w:marLeft w:val="0"/>
      <w:marRight w:val="0"/>
      <w:marTop w:val="0"/>
      <w:marBottom w:val="0"/>
      <w:divBdr>
        <w:top w:val="none" w:sz="0" w:space="0" w:color="auto"/>
        <w:left w:val="none" w:sz="0" w:space="0" w:color="auto"/>
        <w:bottom w:val="none" w:sz="0" w:space="0" w:color="auto"/>
        <w:right w:val="none" w:sz="0" w:space="0" w:color="auto"/>
      </w:divBdr>
    </w:div>
    <w:div w:id="1421365416">
      <w:bodyDiv w:val="1"/>
      <w:marLeft w:val="0"/>
      <w:marRight w:val="0"/>
      <w:marTop w:val="0"/>
      <w:marBottom w:val="0"/>
      <w:divBdr>
        <w:top w:val="none" w:sz="0" w:space="0" w:color="auto"/>
        <w:left w:val="none" w:sz="0" w:space="0" w:color="auto"/>
        <w:bottom w:val="none" w:sz="0" w:space="0" w:color="auto"/>
        <w:right w:val="none" w:sz="0" w:space="0" w:color="auto"/>
      </w:divBdr>
    </w:div>
    <w:div w:id="1668481961">
      <w:bodyDiv w:val="1"/>
      <w:marLeft w:val="0"/>
      <w:marRight w:val="0"/>
      <w:marTop w:val="0"/>
      <w:marBottom w:val="0"/>
      <w:divBdr>
        <w:top w:val="none" w:sz="0" w:space="0" w:color="auto"/>
        <w:left w:val="none" w:sz="0" w:space="0" w:color="auto"/>
        <w:bottom w:val="none" w:sz="0" w:space="0" w:color="auto"/>
        <w:right w:val="none" w:sz="0" w:space="0" w:color="auto"/>
      </w:divBdr>
    </w:div>
    <w:div w:id="1796211014">
      <w:bodyDiv w:val="1"/>
      <w:marLeft w:val="0"/>
      <w:marRight w:val="0"/>
      <w:marTop w:val="0"/>
      <w:marBottom w:val="0"/>
      <w:divBdr>
        <w:top w:val="none" w:sz="0" w:space="0" w:color="auto"/>
        <w:left w:val="none" w:sz="0" w:space="0" w:color="auto"/>
        <w:bottom w:val="none" w:sz="0" w:space="0" w:color="auto"/>
        <w:right w:val="none" w:sz="0" w:space="0" w:color="auto"/>
      </w:divBdr>
    </w:div>
    <w:div w:id="19388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robalinoalex@yahoo.es"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oscar_abrigovivas@hotmail.com" TargetMode="External"/><Relationship Id="rId4" Type="http://schemas.openxmlformats.org/officeDocument/2006/relationships/settings" Target="settings.xml"/><Relationship Id="rId9" Type="http://schemas.openxmlformats.org/officeDocument/2006/relationships/hyperlink" Target="mailto:lenincrow73@gmail.com"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E:\ORDINADORS\REVISTA%20GESTION%20CULTURAL\Plantilla%20revista%20Culturas-v5.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car%20Abrido\Desktop\tabulac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car%20Abrido\Desktop\tabulacio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ISTLM\MIS%20DOC%20ISTLM\CATASTRAL%20INFORME\tabulac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8A82-4826-AD9A-E858B0545B36}"/>
              </c:ext>
            </c:extLst>
          </c:dPt>
          <c:dPt>
            <c:idx val="1"/>
            <c:bubble3D val="0"/>
            <c:extLst>
              <c:ext xmlns:c16="http://schemas.microsoft.com/office/drawing/2014/chart" uri="{C3380CC4-5D6E-409C-BE32-E72D297353CC}">
                <c16:uniqueId val="{00000001-8A82-4826-AD9A-E858B0545B36}"/>
              </c:ext>
            </c:extLst>
          </c:dPt>
          <c:dPt>
            <c:idx val="2"/>
            <c:bubble3D val="0"/>
            <c:extLst>
              <c:ext xmlns:c16="http://schemas.microsoft.com/office/drawing/2014/chart" uri="{C3380CC4-5D6E-409C-BE32-E72D297353CC}">
                <c16:uniqueId val="{00000002-8A82-4826-AD9A-E858B0545B36}"/>
              </c:ext>
            </c:extLst>
          </c:dPt>
          <c:dPt>
            <c:idx val="3"/>
            <c:bubble3D val="0"/>
            <c:extLst>
              <c:ext xmlns:c16="http://schemas.microsoft.com/office/drawing/2014/chart" uri="{C3380CC4-5D6E-409C-BE32-E72D297353CC}">
                <c16:uniqueId val="{00000003-8A82-4826-AD9A-E858B0545B3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Tabulaciones!$B$46:$B$49</c:f>
              <c:strCache>
                <c:ptCount val="4"/>
                <c:pt idx="0">
                  <c:v>Ruc</c:v>
                </c:pt>
                <c:pt idx="1">
                  <c:v>Rise</c:v>
                </c:pt>
                <c:pt idx="2">
                  <c:v>Ninguno</c:v>
                </c:pt>
                <c:pt idx="3">
                  <c:v>Locales comerciales que se negaron a brindar informacion</c:v>
                </c:pt>
              </c:strCache>
            </c:strRef>
          </c:cat>
          <c:val>
            <c:numRef>
              <c:f>Tabulaciones!$C$46:$C$49</c:f>
              <c:numCache>
                <c:formatCode>General</c:formatCode>
                <c:ptCount val="4"/>
                <c:pt idx="0">
                  <c:v>330</c:v>
                </c:pt>
                <c:pt idx="1">
                  <c:v>240</c:v>
                </c:pt>
                <c:pt idx="2">
                  <c:v>77</c:v>
                </c:pt>
                <c:pt idx="3">
                  <c:v>56</c:v>
                </c:pt>
              </c:numCache>
            </c:numRef>
          </c:val>
          <c:extLst>
            <c:ext xmlns:c16="http://schemas.microsoft.com/office/drawing/2014/chart" uri="{C3380CC4-5D6E-409C-BE32-E72D297353CC}">
              <c16:uniqueId val="{00000004-8A82-4826-AD9A-E858B0545B36}"/>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D29-AB73-28245363328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D29-AB73-28245363328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D29-AB73-28245363328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D29-AB73-28245363328F}"/>
              </c:ext>
            </c:extLst>
          </c:dPt>
          <c:dLbls>
            <c:spPr>
              <a:noFill/>
              <a:ln>
                <a:noFill/>
              </a:ln>
              <a:effectLst/>
            </c:sp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Tabulaciones!$B$76:$B$79</c:f>
              <c:strCache>
                <c:ptCount val="4"/>
                <c:pt idx="0">
                  <c:v>Comercio</c:v>
                </c:pt>
                <c:pt idx="1">
                  <c:v>Servicio</c:v>
                </c:pt>
                <c:pt idx="2">
                  <c:v>Industria</c:v>
                </c:pt>
                <c:pt idx="3">
                  <c:v>Locales comerciales que se negaron a brindar informacion</c:v>
                </c:pt>
              </c:strCache>
            </c:strRef>
          </c:cat>
          <c:val>
            <c:numRef>
              <c:f>Tabulaciones!$C$76:$C$79</c:f>
              <c:numCache>
                <c:formatCode>General</c:formatCode>
                <c:ptCount val="4"/>
                <c:pt idx="0">
                  <c:v>350</c:v>
                </c:pt>
                <c:pt idx="1">
                  <c:v>233</c:v>
                </c:pt>
                <c:pt idx="2">
                  <c:v>64</c:v>
                </c:pt>
                <c:pt idx="3">
                  <c:v>56</c:v>
                </c:pt>
              </c:numCache>
            </c:numRef>
          </c:val>
          <c:extLst>
            <c:ext xmlns:c16="http://schemas.microsoft.com/office/drawing/2014/chart" uri="{C3380CC4-5D6E-409C-BE32-E72D297353CC}">
              <c16:uniqueId val="{00000008-001D-4D29-AB73-28245363328F}"/>
            </c:ext>
          </c:extLst>
        </c:ser>
        <c:dLbls>
          <c:showLegendKey val="0"/>
          <c:showVal val="0"/>
          <c:showCatName val="0"/>
          <c:showSerName val="0"/>
          <c:showPercent val="1"/>
          <c:showBubbleSize val="0"/>
          <c:showLeaderLines val="1"/>
        </c:dLbls>
      </c:pie3DChart>
      <c:spPr>
        <a:noFill/>
        <a:ln>
          <a:noFill/>
        </a:ln>
        <a:effectLst/>
      </c:spPr>
    </c:plotArea>
    <c:legend>
      <c:legendPos val="t"/>
      <c:overlay val="0"/>
    </c:legend>
    <c:plotVisOnly val="1"/>
    <c:dispBlanksAs val="gap"/>
    <c:showDLblsOverMax val="0"/>
  </c:chart>
  <c:spPr>
    <a:noFill/>
    <a:ln w="9525" cap="flat" cmpd="sng" algn="ctr">
      <a:noFill/>
      <a:round/>
    </a:ln>
    <a:effectLst/>
  </c:spPr>
  <c:txPr>
    <a:bodyPr/>
    <a:lstStyle/>
    <a:p>
      <a:pPr>
        <a:defRPr/>
      </a:pPr>
      <a:endParaRPr lang="es-EC"/>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636061649398338E-2"/>
          <c:y val="0.17574762524597984"/>
          <c:w val="0.82850066437132364"/>
          <c:h val="0.73410007394160737"/>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837-4DEC-90AE-B6944B561EA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837-4DEC-90AE-B6944B561EA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837-4DEC-90AE-B6944B561EA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837-4DEC-90AE-B6944B561EA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837-4DEC-90AE-B6944B561EA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837-4DEC-90AE-B6944B561EA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837-4DEC-90AE-B6944B561EA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837-4DEC-90AE-B6944B561EA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837-4DEC-90AE-B6944B561EA1}"/>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837-4DEC-90AE-B6944B561EA1}"/>
              </c:ext>
            </c:extLst>
          </c:dPt>
          <c:dLbls>
            <c:dLbl>
              <c:idx val="0"/>
              <c:layout>
                <c:manualLayout>
                  <c:x val="8.0474600662400476E-17"/>
                  <c:y val="-2.1001306380475621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37-4DEC-90AE-B6944B561EA1}"/>
                </c:ext>
              </c:extLst>
            </c:dLbl>
            <c:dLbl>
              <c:idx val="1"/>
              <c:layout>
                <c:manualLayout>
                  <c:x val="1.5363510332263131E-2"/>
                  <c:y val="-2.4001493006257896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2"/>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37-4DEC-90AE-B6944B561EA1}"/>
                </c:ext>
              </c:extLst>
            </c:dLbl>
            <c:dLbl>
              <c:idx val="2"/>
              <c:layout>
                <c:manualLayout>
                  <c:x val="0"/>
                  <c:y val="0.11005674721694271"/>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37-4DEC-90AE-B6944B561EA1}"/>
                </c:ext>
              </c:extLst>
            </c:dLbl>
            <c:dLbl>
              <c:idx val="3"/>
              <c:layout>
                <c:manualLayout>
                  <c:x val="0"/>
                  <c:y val="7.5004665644555726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4"/>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837-4DEC-90AE-B6944B561EA1}"/>
                </c:ext>
              </c:extLst>
            </c:dLbl>
            <c:dLbl>
              <c:idx val="4"/>
              <c:layout>
                <c:manualLayout>
                  <c:x val="4.3895743806466082E-3"/>
                  <c:y val="3.0001866257822227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5"/>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837-4DEC-90AE-B6944B561EA1}"/>
                </c:ext>
              </c:extLst>
            </c:dLbl>
            <c:dLbl>
              <c:idx val="5"/>
              <c:layout>
                <c:manualLayout>
                  <c:x val="8.7791487612931766E-3"/>
                  <c:y val="3.0001866257822227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6"/>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37-4DEC-90AE-B6944B561EA1}"/>
                </c:ext>
              </c:extLst>
            </c:dLbl>
            <c:dLbl>
              <c:idx val="6"/>
              <c:layout>
                <c:manualLayout>
                  <c:x val="-1.9355798915940116E-2"/>
                  <c:y val="8.262204724409436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lumMod val="60000"/>
                        </a:schemeClr>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837-4DEC-90AE-B6944B561EA1}"/>
                </c:ext>
              </c:extLst>
            </c:dLbl>
            <c:dLbl>
              <c:idx val="7"/>
              <c:layout>
                <c:manualLayout>
                  <c:x val="1.0056214237588118E-7"/>
                  <c:y val="4.5587564485473672E-2"/>
                </c:manualLayout>
              </c:layout>
              <c:spPr>
                <a:noFill/>
                <a:ln>
                  <a:noFill/>
                </a:ln>
                <a:effectLst/>
              </c:spPr>
              <c:txPr>
                <a:bodyPr rot="0" spcFirstLastPara="1" vertOverflow="ellipsis" vert="horz" wrap="square" lIns="38100" tIns="19050" rIns="38100" bIns="19050" anchor="ctr" anchorCtr="1">
                  <a:noAutofit/>
                </a:bodyPr>
                <a:lstStyle/>
                <a:p>
                  <a:pPr>
                    <a:defRPr sz="700" b="1" i="0" u="none" strike="noStrike" kern="1200" spc="0" baseline="0">
                      <a:solidFill>
                        <a:schemeClr val="accent2">
                          <a:lumMod val="60000"/>
                        </a:schemeClr>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layout>
                    <c:manualLayout>
                      <c:w val="0.17557725926461026"/>
                      <c:h val="0.15423959443146459"/>
                    </c:manualLayout>
                  </c15:layout>
                </c:ext>
                <c:ext xmlns:c16="http://schemas.microsoft.com/office/drawing/2014/chart" uri="{C3380CC4-5D6E-409C-BE32-E72D297353CC}">
                  <c16:uniqueId val="{0000000F-9837-4DEC-90AE-B6944B561EA1}"/>
                </c:ext>
              </c:extLst>
            </c:dLbl>
            <c:dLbl>
              <c:idx val="8"/>
              <c:layout>
                <c:manualLayout>
                  <c:x val="0"/>
                  <c:y val="-2.086478414336139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lumMod val="60000"/>
                        </a:schemeClr>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9837-4DEC-90AE-B6944B561EA1}"/>
                </c:ext>
              </c:extLst>
            </c:dLbl>
            <c:dLbl>
              <c:idx val="9"/>
              <c:layout>
                <c:manualLayout>
                  <c:x val="-7.4070453836948547E-2"/>
                  <c:y val="3.1170241650827987E-4"/>
                </c:manualLayout>
              </c:layout>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fld id="{8D3F1133-2234-4214-AC3E-E1AF35FAE40B}" type="CATEGORYNAME">
                      <a:rPr lang="en-US" sz="700"/>
                      <a:pPr>
                        <a:defRPr sz="700">
                          <a:solidFill>
                            <a:schemeClr val="accent1"/>
                          </a:solidFill>
                        </a:defRPr>
                      </a:pPr>
                      <a:t>[NOMBRE DE CATEGORÍA]</a:t>
                    </a:fld>
                    <a:r>
                      <a:rPr lang="en-US" sz="700" baseline="0"/>
                      <a:t>
</a:t>
                    </a:r>
                    <a:fld id="{20DE5881-3824-456B-B1CA-A6890E25FA94}" type="PERCENTAGE">
                      <a:rPr lang="en-US" sz="700" baseline="0"/>
                      <a:pPr>
                        <a:defRPr sz="700">
                          <a:solidFill>
                            <a:schemeClr val="accent1"/>
                          </a:solidFill>
                        </a:defRPr>
                      </a:pPr>
                      <a:t>[PORCENTAJE]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layout>
                    <c:manualLayout>
                      <c:w val="0.19268209289930713"/>
                      <c:h val="0.28279310344827585"/>
                    </c:manualLayout>
                  </c15:layout>
                  <c15:dlblFieldTable/>
                  <c15:showDataLabelsRange val="0"/>
                </c:ext>
                <c:ext xmlns:c16="http://schemas.microsoft.com/office/drawing/2014/chart" uri="{C3380CC4-5D6E-409C-BE32-E72D297353CC}">
                  <c16:uniqueId val="{00000013-9837-4DEC-90AE-B6944B561EA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Tabulaciones!$B$106:$B$115</c:f>
              <c:strCache>
                <c:ptCount val="10"/>
                <c:pt idx="0">
                  <c:v>0,00 hasta 200,00</c:v>
                </c:pt>
                <c:pt idx="1">
                  <c:v>201,00 hasta 500,00</c:v>
                </c:pt>
                <c:pt idx="2">
                  <c:v>501,00 hasta 1.000,00</c:v>
                </c:pt>
                <c:pt idx="3">
                  <c:v>1.001,00 hasta 1.500,00</c:v>
                </c:pt>
                <c:pt idx="4">
                  <c:v>1.501,00 hasta 2.000,00</c:v>
                </c:pt>
                <c:pt idx="5">
                  <c:v>2.001,00 hasta 8.000,00</c:v>
                </c:pt>
                <c:pt idx="6">
                  <c:v>8.001,00 hasta 20.000,00</c:v>
                </c:pt>
                <c:pt idx="7">
                  <c:v>20.001,00 hasta 30.000,00</c:v>
                </c:pt>
                <c:pt idx="8">
                  <c:v>30.001,00  en adelante.</c:v>
                </c:pt>
                <c:pt idx="9">
                  <c:v>Locales comerciales que se negaron a brindar información</c:v>
                </c:pt>
              </c:strCache>
            </c:strRef>
          </c:cat>
          <c:val>
            <c:numRef>
              <c:f>Tabulaciones!$C$106:$C$115</c:f>
              <c:numCache>
                <c:formatCode>General</c:formatCode>
                <c:ptCount val="10"/>
                <c:pt idx="0">
                  <c:v>80</c:v>
                </c:pt>
                <c:pt idx="1">
                  <c:v>75</c:v>
                </c:pt>
                <c:pt idx="2">
                  <c:v>75</c:v>
                </c:pt>
                <c:pt idx="3">
                  <c:v>62</c:v>
                </c:pt>
                <c:pt idx="4">
                  <c:v>62</c:v>
                </c:pt>
                <c:pt idx="5">
                  <c:v>50</c:v>
                </c:pt>
                <c:pt idx="6">
                  <c:v>40</c:v>
                </c:pt>
                <c:pt idx="7">
                  <c:v>45</c:v>
                </c:pt>
                <c:pt idx="8">
                  <c:v>158</c:v>
                </c:pt>
                <c:pt idx="9">
                  <c:v>56</c:v>
                </c:pt>
              </c:numCache>
            </c:numRef>
          </c:val>
          <c:extLst>
            <c:ext xmlns:c16="http://schemas.microsoft.com/office/drawing/2014/chart" uri="{C3380CC4-5D6E-409C-BE32-E72D297353CC}">
              <c16:uniqueId val="{00000014-9837-4DEC-90AE-B6944B561EA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pecto">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cto">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0">
  <b:Source>
    <b:Tag>Ecu20</b:Tag>
    <b:SourceType>ElectronicSource</b:SourceType>
    <b:Guid>{37A44F08-2162-4325-B08D-B0255AF3AE56}</b:Guid>
    <b:Title>Coronavirus y Economía</b:Title>
    <b:Year>2020</b:Year>
    <b:City>Quito</b:City>
    <b:Publisher>Canal Ecuavisa</b:Publisher>
    <b:Author>
      <b:Author>
        <b:Corporate>Ecuavisa, Super Intendencia de Companías del Ecuador </b:Corporate>
      </b:Author>
    </b:Author>
    <b:StateProvince>Pichincha</b:StateProvince>
    <b:CountryRegion>Ecuador</b:CountryRegion>
    <b:Month>03</b:Month>
    <b:Day>19</b:Day>
    <b:RefOrder>2</b:RefOrder>
  </b:Source>
  <b:Source>
    <b:Tag>INE19</b:Tag>
    <b:SourceType>Report</b:SourceType>
    <b:Guid>{118F380D-027E-416C-A6D6-4964512576D3}</b:Guid>
    <b:Author>
      <b:Author>
        <b:Corporate>INEC - ENEMDU</b:Corporate>
      </b:Author>
    </b:Author>
    <b:Title>Población Económicamnete Activa en Ecuador</b:Title>
    <b:City>Quito</b:City>
    <b:StateProvince>Pichincha</b:StateProvince>
    <b:CountryRegion>Ecuador</b:CountryRegion>
    <b:Year>2019</b:Year>
    <b:Month>12</b:Month>
    <b:Publisher>INEC</b:Publisher>
    <b:RefOrder>3</b:RefOrder>
  </b:Source>
  <b:Source>
    <b:Tag>IPC20</b:Tag>
    <b:SourceType>Report</b:SourceType>
    <b:Guid>{151E761F-6960-492B-91F4-B4CB9C15B01E}</b:Guid>
    <b:Author>
      <b:Author>
        <b:Corporate>IPC, INEC</b:Corporate>
      </b:Author>
    </b:Author>
    <b:Title>Boletín técnico IPC</b:Title>
    <b:Year>2020</b:Year>
    <b:Publisher>INEC</b:Publisher>
    <b:City>Quito</b:City>
    <b:RefOrder>4</b:RefOrder>
  </b:Source>
  <b:Source>
    <b:Tag>Kuc08</b:Tag>
    <b:SourceType>InternetSite</b:SourceType>
    <b:Guid>{FC7DEAC5-82E5-4D87-8C2C-7548709CEF57}</b:Guid>
    <b:Author>
      <b:Author>
        <b:NameList>
          <b:Person>
            <b:Last>David</b:Last>
            <b:First>Kucera</b:First>
          </b:Person>
        </b:NameList>
      </b:Author>
    </b:Author>
    <b:Title>Revista Internacional del trabajo</b:Title>
    <b:InternetSiteTitle>Revista Internacional del trabajo</b:InternetSiteTitle>
    <b:Year>2008</b:Year>
    <b:URL>http://www.ilo.org/public/spanish/revue/download/pdf/s2_kucera.pdf</b:URL>
    <b:Month>08</b:Month>
    <b:Day>12</b:Day>
    <b:RefOrder>1</b:RefOrder>
  </b:Source>
</b:Sources>
</file>

<file path=customXml/itemProps1.xml><?xml version="1.0" encoding="utf-8"?>
<ds:datastoreItem xmlns:ds="http://schemas.openxmlformats.org/officeDocument/2006/customXml" ds:itemID="{494A678F-5615-45EE-AB5B-71EF18FD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revista Culturas-v5</Template>
  <TotalTime>219</TotalTime>
  <Pages>7</Pages>
  <Words>1652</Words>
  <Characters>9089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 Gimenez Chornet</dc:creator>
  <cp:lastModifiedBy>ingnelsonmariscal@gmail.com</cp:lastModifiedBy>
  <cp:revision>24</cp:revision>
  <dcterms:created xsi:type="dcterms:W3CDTF">2020-09-22T01:49:00Z</dcterms:created>
  <dcterms:modified xsi:type="dcterms:W3CDTF">2024-06-25T17:55:00Z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1UzSGjsfCc17NYFtP-zQ6meOSIDe5GizmE3A2qZQGlBQ</vt:lpwstr>
  </property>
  <property fmtid="{D5CDD505-2E9C-101B-9397-08002B2CF9AE}" pid="4" name="Google.Documents.RevisionId">
    <vt:lpwstr>16120369206730437534</vt:lpwstr>
  </property>
  <property fmtid="{D5CDD505-2E9C-101B-9397-08002B2CF9AE}" pid="5" name="Google.Documents.PluginVersion">
    <vt:lpwstr>2.0.2662.553</vt:lpwstr>
  </property>
  <property fmtid="{D5CDD505-2E9C-101B-9397-08002B2CF9AE}" pid="6" name="Google.Documents.MergeIncapabilityFlags">
    <vt:i4>0</vt:i4>
  </property>
</Properties>
</file>