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Default="00FA4544" w:rsidP="00FA4544">
      <w:pPr>
        <w:rPr>
          <w:lang w:val="es-EC"/>
        </w:rPr>
      </w:pPr>
      <w:bookmarkStart w:id="0" w:name="_Hlk138622425"/>
      <w:bookmarkStart w:id="1" w:name="_Hlk138623301"/>
    </w:p>
    <w:p w14:paraId="2B6DA6F5" w14:textId="77777777" w:rsidR="00FA4544" w:rsidRPr="005B3358" w:rsidRDefault="00FA4544" w:rsidP="00FA4544">
      <w:pPr>
        <w:ind w:left="-142"/>
        <w:rPr>
          <w:sz w:val="24"/>
          <w:szCs w:val="24"/>
        </w:rPr>
      </w:pPr>
      <w:r w:rsidRPr="00940CA9">
        <w:rPr>
          <w:b/>
          <w:noProof/>
          <w:color w:val="FFFFFF" w:themeColor="background1"/>
          <w:sz w:val="40"/>
          <w:szCs w:val="24"/>
          <w:lang w:val="es-EC" w:eastAsia="es-EC"/>
        </w:rPr>
        <w:drawing>
          <wp:anchor distT="0" distB="0" distL="114300" distR="114300" simplePos="0" relativeHeight="251662336" behindDoc="0" locked="0" layoutInCell="1" allowOverlap="1" wp14:anchorId="28AAD7F4" wp14:editId="740372BD">
            <wp:simplePos x="0" y="0"/>
            <wp:positionH relativeFrom="margin">
              <wp:posOffset>2515557</wp:posOffset>
            </wp:positionH>
            <wp:positionV relativeFrom="paragraph">
              <wp:posOffset>42545</wp:posOffset>
            </wp:positionV>
            <wp:extent cx="1475688" cy="221249"/>
            <wp:effectExtent l="0" t="0" r="0" b="7620"/>
            <wp:wrapNone/>
            <wp:docPr id="371827483" name="Imagen 37182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80206" name="Imagen 2576802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88" cy="221249"/>
                    </a:xfrm>
                    <a:prstGeom prst="rect">
                      <a:avLst/>
                    </a:prstGeom>
                  </pic:spPr>
                </pic:pic>
              </a:graphicData>
            </a:graphic>
            <wp14:sizeRelH relativeFrom="margin">
              <wp14:pctWidth>0</wp14:pctWidth>
            </wp14:sizeRelH>
            <wp14:sizeRelV relativeFrom="margin">
              <wp14:pctHeight>0</wp14:pctHeight>
            </wp14:sizeRelV>
          </wp:anchor>
        </w:drawing>
      </w:r>
      <w:r w:rsidRPr="00940CA9">
        <w:rPr>
          <w:b/>
          <w:noProof/>
          <w:color w:val="FFFFFF" w:themeColor="background1"/>
          <w:sz w:val="40"/>
          <w:szCs w:val="24"/>
          <w:lang w:val="es-EC" w:eastAsia="es-EC"/>
        </w:rPr>
        <mc:AlternateContent>
          <mc:Choice Requires="wps">
            <w:drawing>
              <wp:anchor distT="0" distB="0" distL="114300" distR="114300" simplePos="0" relativeHeight="251661312" behindDoc="0" locked="0" layoutInCell="1" allowOverlap="1" wp14:anchorId="445CEE87" wp14:editId="3BC447CE">
                <wp:simplePos x="0" y="0"/>
                <wp:positionH relativeFrom="column">
                  <wp:posOffset>3326375</wp:posOffset>
                </wp:positionH>
                <wp:positionV relativeFrom="paragraph">
                  <wp:posOffset>75678</wp:posOffset>
                </wp:positionV>
                <wp:extent cx="992938" cy="199148"/>
                <wp:effectExtent l="0" t="0" r="0" b="0"/>
                <wp:wrapNone/>
                <wp:docPr id="1308834977" name="Rectángulo 1"/>
                <wp:cNvGraphicFramePr/>
                <a:graphic xmlns:a="http://schemas.openxmlformats.org/drawingml/2006/main">
                  <a:graphicData uri="http://schemas.microsoft.com/office/word/2010/wordprocessingShape">
                    <wps:wsp>
                      <wps:cNvSpPr/>
                      <wps:spPr>
                        <a:xfrm>
                          <a:off x="0" y="0"/>
                          <a:ext cx="992938" cy="19914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A836F" id="Rectángulo 1" o:spid="_x0000_s1026" style="position:absolute;margin-left:261.9pt;margin-top:5.95pt;width:78.2pt;height:1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" fillcolor="white [3212]" stroked="f" strokeweight="2pt"/>
            </w:pict>
          </mc:Fallback>
        </mc:AlternateContent>
      </w:r>
      <w:r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52665B2A">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87AEB"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" strokecolor="black [3040]">
                <w10:wrap anchorx="margin"/>
              </v:line>
            </w:pict>
          </mc:Fallback>
        </mc:AlternateContent>
      </w:r>
      <w:r>
        <w:rPr>
          <w:b/>
          <w:color w:val="FFFFFF" w:themeColor="background1"/>
          <w:sz w:val="40"/>
          <w:szCs w:val="24"/>
        </w:rPr>
        <w:t xml:space="preserve">                    </w:t>
      </w:r>
      <w:r w:rsidRPr="00940CA9">
        <w:rPr>
          <w:b/>
          <w:color w:val="FFFFFF" w:themeColor="background1"/>
          <w:sz w:val="40"/>
          <w:szCs w:val="24"/>
        </w:rPr>
        <w:t>E</w:t>
      </w:r>
      <w:r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693286B2">
                <wp:simplePos x="0" y="0"/>
                <wp:positionH relativeFrom="margin">
                  <wp:align>right</wp:align>
                </wp:positionH>
                <wp:positionV relativeFrom="paragraph">
                  <wp:posOffset>-43180</wp:posOffset>
                </wp:positionV>
                <wp:extent cx="5524500" cy="9525"/>
                <wp:effectExtent l="0" t="0" r="19050" b="2857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12FC00"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" strokecolor="black [3200]" strokeweight="3pt">
                <v:shadow on="t" color="black" opacity="22937f" origin=",.5" offset="0,.63889mm"/>
                <w10:wrap anchorx="margin"/>
              </v:line>
            </w:pict>
          </mc:Fallback>
        </mc:AlternateContent>
      </w:r>
      <w:r w:rsidRPr="007530C5">
        <w:rPr>
          <w:b/>
          <w:sz w:val="40"/>
          <w:szCs w:val="24"/>
        </w:rPr>
        <w:t xml:space="preserve"> </w:t>
      </w:r>
      <w:r w:rsidRPr="004817DE">
        <w:rPr>
          <w:sz w:val="24"/>
          <w:szCs w:val="24"/>
        </w:rPr>
        <w:t>Revista científica Tecnologi-K</w:t>
      </w:r>
    </w:p>
    <w:p w14:paraId="46040EAE" w14:textId="77777777" w:rsidR="00AE4C59" w:rsidRDefault="00AE4C59">
      <w:pPr>
        <w:pStyle w:val="Textoindependiente"/>
        <w:rPr>
          <w:sz w:val="30"/>
        </w:rPr>
      </w:pPr>
    </w:p>
    <w:p w14:paraId="24B40EBE" w14:textId="7C010E07" w:rsidR="00AE4C59" w:rsidRDefault="001D7332" w:rsidP="00137D45">
      <w:pPr>
        <w:pStyle w:val="Ttulo1"/>
        <w:spacing w:before="264" w:line="278" w:lineRule="auto"/>
      </w:pPr>
      <w:r w:rsidRPr="001D7332">
        <w:rPr>
          <w:color w:val="2D74B5"/>
        </w:rPr>
        <w:t xml:space="preserve">Efecto de la adición de tres especies de abonos verdes sobre la morfología del cultivo de maíz (Zea </w:t>
      </w:r>
      <w:proofErr w:type="spellStart"/>
      <w:r w:rsidRPr="001D7332">
        <w:rPr>
          <w:color w:val="2D74B5"/>
        </w:rPr>
        <w:t>mays</w:t>
      </w:r>
      <w:proofErr w:type="spellEnd"/>
      <w:r w:rsidRPr="001D7332">
        <w:rPr>
          <w:color w:val="2D74B5"/>
        </w:rPr>
        <w:t xml:space="preserve"> L.) en un </w:t>
      </w:r>
      <w:proofErr w:type="spellStart"/>
      <w:r w:rsidRPr="001D7332">
        <w:rPr>
          <w:color w:val="2D74B5"/>
        </w:rPr>
        <w:t>Pado</w:t>
      </w:r>
      <w:proofErr w:type="spellEnd"/>
      <w:r w:rsidRPr="001D7332">
        <w:rPr>
          <w:color w:val="2D74B5"/>
        </w:rPr>
        <w:t xml:space="preserve"> </w:t>
      </w:r>
      <w:proofErr w:type="spellStart"/>
      <w:r w:rsidRPr="001D7332">
        <w:rPr>
          <w:color w:val="2D74B5"/>
        </w:rPr>
        <w:t>Agrogénico</w:t>
      </w:r>
      <w:proofErr w:type="spellEnd"/>
      <w:r w:rsidRPr="001D7332">
        <w:rPr>
          <w:color w:val="2D74B5"/>
        </w:rPr>
        <w:t>, Cuba</w:t>
      </w:r>
      <w:r w:rsidR="005C0833">
        <w:rPr>
          <w:color w:val="2D74B5"/>
        </w:rPr>
        <w:t>.</w:t>
      </w:r>
    </w:p>
    <w:p w14:paraId="04F9829A" w14:textId="64A1A0CA" w:rsidR="00EA114C" w:rsidRPr="00EA114C" w:rsidRDefault="00EA114C" w:rsidP="00EA114C">
      <w:pPr>
        <w:spacing w:line="247" w:lineRule="exact"/>
        <w:ind w:left="304" w:right="679"/>
        <w:jc w:val="center"/>
      </w:pPr>
      <w:r w:rsidRPr="00EA114C">
        <w:t xml:space="preserve">Socarrás Armenteros </w:t>
      </w:r>
      <w:proofErr w:type="spellStart"/>
      <w:r w:rsidRPr="00EA114C">
        <w:t>Yoandris</w:t>
      </w:r>
      <w:proofErr w:type="spellEnd"/>
      <w:r w:rsidRPr="00EA114C">
        <w:rPr>
          <w:vertAlign w:val="superscript"/>
        </w:rPr>
        <w:t xml:space="preserve"> 1</w:t>
      </w:r>
      <w:r w:rsidRPr="00EA114C">
        <w:t xml:space="preserve"> </w:t>
      </w:r>
    </w:p>
    <w:p w14:paraId="48071206" w14:textId="77777777" w:rsidR="00AE4C59" w:rsidRDefault="00AE4C59">
      <w:pPr>
        <w:pStyle w:val="Textoindependiente"/>
      </w:pPr>
    </w:p>
    <w:p w14:paraId="524B527C" w14:textId="77777777" w:rsidR="00AE4C59" w:rsidRDefault="005C0833">
      <w:pPr>
        <w:pStyle w:val="Ttulo2"/>
        <w:spacing w:before="188"/>
        <w:ind w:left="302" w:right="683"/>
        <w:jc w:val="center"/>
      </w:pPr>
      <w:r>
        <w:t>RESUMEN</w:t>
      </w:r>
    </w:p>
    <w:p w14:paraId="2EA844E0" w14:textId="77777777" w:rsidR="00AE4C59" w:rsidRDefault="00AE4C59">
      <w:pPr>
        <w:pStyle w:val="Textoindependiente"/>
        <w:spacing w:before="2"/>
        <w:rPr>
          <w:b/>
          <w:sz w:val="37"/>
        </w:rPr>
      </w:pPr>
    </w:p>
    <w:p w14:paraId="3D425CC9" w14:textId="62B8F79A" w:rsidR="00C97165" w:rsidRPr="00EA114C" w:rsidRDefault="001D7332" w:rsidP="0027690E">
      <w:pPr>
        <w:pStyle w:val="Textoindependiente"/>
        <w:spacing w:before="1" w:line="276" w:lineRule="auto"/>
        <w:ind w:left="120" w:right="500"/>
        <w:jc w:val="both"/>
      </w:pPr>
      <w:r w:rsidRPr="00EA114C">
        <w:t xml:space="preserve">Los abonos verdes son plantas que se cultivan para ser incorporadas al suelo y suministrar nutrientes y es por esto que constituyen una alternativa natural y económica frente a los fertilizantes minerales. Con el objetivo de evaluar en condiciones campo el efecto de la adición de los abonos verdes sobre las variables </w:t>
      </w:r>
      <w:proofErr w:type="spellStart"/>
      <w:r w:rsidRPr="00EA114C">
        <w:t>morfofisiológicos</w:t>
      </w:r>
      <w:proofErr w:type="spellEnd"/>
      <w:r w:rsidRPr="00EA114C">
        <w:t xml:space="preserve"> del cultivo de maíz. Se desarrolló una investigación en un suelo de baja fertilidad natural de la Finca ‘’Aeropuerto’’, Cienfuegos, Cuba. Se empleó un diseño completamente aleatorizado, con 20 réplicas y cuatro tratamientos: Suelo </w:t>
      </w:r>
      <w:proofErr w:type="spellStart"/>
      <w:r w:rsidRPr="00EA114C">
        <w:t>agrogénico</w:t>
      </w:r>
      <w:proofErr w:type="spellEnd"/>
      <w:r w:rsidRPr="00EA114C">
        <w:t xml:space="preserve"> (testigo), Suelo </w:t>
      </w:r>
      <w:proofErr w:type="spellStart"/>
      <w:r w:rsidRPr="00EA114C">
        <w:t>agrogénico</w:t>
      </w:r>
      <w:proofErr w:type="spellEnd"/>
      <w:r w:rsidRPr="00EA114C">
        <w:t xml:space="preserve"> + </w:t>
      </w:r>
      <w:proofErr w:type="spellStart"/>
      <w:r w:rsidRPr="00EA114C">
        <w:t>Sorghum</w:t>
      </w:r>
      <w:proofErr w:type="spellEnd"/>
      <w:r w:rsidRPr="00EA114C">
        <w:t xml:space="preserve"> </w:t>
      </w:r>
      <w:proofErr w:type="spellStart"/>
      <w:r w:rsidRPr="00EA114C">
        <w:t>vulgare</w:t>
      </w:r>
      <w:proofErr w:type="spellEnd"/>
      <w:r w:rsidRPr="00EA114C">
        <w:t xml:space="preserve">, Suelo </w:t>
      </w:r>
      <w:proofErr w:type="spellStart"/>
      <w:r w:rsidRPr="00EA114C">
        <w:t>agrogénico</w:t>
      </w:r>
      <w:proofErr w:type="spellEnd"/>
      <w:r w:rsidRPr="00EA114C">
        <w:t xml:space="preserve"> + </w:t>
      </w:r>
      <w:proofErr w:type="spellStart"/>
      <w:r w:rsidRPr="00EA114C">
        <w:t>Crotalaria</w:t>
      </w:r>
      <w:proofErr w:type="spellEnd"/>
      <w:r w:rsidRPr="00EA114C">
        <w:t xml:space="preserve"> </w:t>
      </w:r>
      <w:proofErr w:type="spellStart"/>
      <w:r w:rsidRPr="00EA114C">
        <w:t>juncea</w:t>
      </w:r>
      <w:proofErr w:type="spellEnd"/>
      <w:r w:rsidRPr="00EA114C">
        <w:t xml:space="preserve">, Suelo </w:t>
      </w:r>
      <w:proofErr w:type="spellStart"/>
      <w:r w:rsidRPr="00EA114C">
        <w:t>agrogénico</w:t>
      </w:r>
      <w:proofErr w:type="spellEnd"/>
      <w:r w:rsidRPr="00EA114C">
        <w:t xml:space="preserve"> + Canavalia </w:t>
      </w:r>
      <w:proofErr w:type="spellStart"/>
      <w:r w:rsidRPr="00EA114C">
        <w:t>ensiformis</w:t>
      </w:r>
      <w:proofErr w:type="spellEnd"/>
      <w:r w:rsidRPr="00EA114C">
        <w:t xml:space="preserve">. A los 60 días, se incorporaron los abonos verdes al suelo y a los 20 días después se realizó la siembra del cultivo de maíz. Se evaluaron indicadores morfológicos del cultivo, rendimiento de biomasa fresca y seca. Los resultados indicaron diferencias estadísticas en el número de hojas, altura de la planta y diámetro del tallo a los 20,30,40,50 </w:t>
      </w:r>
      <w:proofErr w:type="spellStart"/>
      <w:r w:rsidRPr="00EA114C">
        <w:t>ddg</w:t>
      </w:r>
      <w:proofErr w:type="spellEnd"/>
      <w:r w:rsidRPr="00EA114C">
        <w:t xml:space="preserve">, la mejor respuesta fue con el abono verde C. </w:t>
      </w:r>
      <w:proofErr w:type="spellStart"/>
      <w:r w:rsidRPr="00EA114C">
        <w:t>ensiformis</w:t>
      </w:r>
      <w:proofErr w:type="spellEnd"/>
      <w:r w:rsidRPr="00EA114C">
        <w:t xml:space="preserve">, con diferencia al resto de los tratamientos. La producción de biomasa fresca y seca mostró diferencias significativas en la variante C. </w:t>
      </w:r>
      <w:proofErr w:type="spellStart"/>
      <w:r w:rsidRPr="00EA114C">
        <w:t>ensiformis</w:t>
      </w:r>
      <w:proofErr w:type="spellEnd"/>
      <w:r w:rsidRPr="00EA114C">
        <w:t xml:space="preserve"> con relación al testigo y el resto de los abonos verdes. Los resultados sugieren el abono verde C. </w:t>
      </w:r>
      <w:proofErr w:type="spellStart"/>
      <w:r w:rsidRPr="00EA114C">
        <w:t>ensiformis</w:t>
      </w:r>
      <w:proofErr w:type="spellEnd"/>
      <w:r w:rsidRPr="00EA114C">
        <w:t xml:space="preserve"> para favoreces el desarrollo de las variables </w:t>
      </w:r>
      <w:proofErr w:type="spellStart"/>
      <w:r w:rsidRPr="00EA114C">
        <w:t>morfofisiológica</w:t>
      </w:r>
      <w:proofErr w:type="spellEnd"/>
      <w:r w:rsidRPr="00EA114C">
        <w:t xml:space="preserve"> del cultivo de maíz y el rendimiento de la biomasa fresca y seca</w:t>
      </w:r>
      <w:r w:rsidR="0027690E" w:rsidRPr="00EA114C">
        <w:t>.</w:t>
      </w:r>
    </w:p>
    <w:p w14:paraId="7E6C102D" w14:textId="77777777" w:rsidR="0027690E" w:rsidRPr="00EA114C" w:rsidRDefault="0027690E" w:rsidP="0027690E">
      <w:pPr>
        <w:pStyle w:val="Textoindependiente"/>
        <w:spacing w:before="1" w:line="276" w:lineRule="auto"/>
        <w:ind w:left="120" w:right="500"/>
        <w:jc w:val="both"/>
      </w:pPr>
    </w:p>
    <w:p w14:paraId="42B2D07A" w14:textId="37478599" w:rsidR="00AE4C59" w:rsidRDefault="005C0833">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F16C2C" w:rsidRPr="00EA114C">
        <w:t xml:space="preserve">Pardo </w:t>
      </w:r>
      <w:proofErr w:type="spellStart"/>
      <w:r w:rsidR="00F16C2C" w:rsidRPr="00EA114C">
        <w:t>Agrogénico</w:t>
      </w:r>
      <w:proofErr w:type="spellEnd"/>
      <w:r w:rsidR="00F16C2C" w:rsidRPr="00EA114C">
        <w:t>, biomasa, rendimiento</w:t>
      </w:r>
      <w:r w:rsidR="00EA114C" w:rsidRPr="00EA114C">
        <w:t>, abono</w:t>
      </w:r>
      <w:r w:rsidR="00C97165" w:rsidRPr="00C97165">
        <w:t>.</w:t>
      </w:r>
    </w:p>
    <w:p w14:paraId="26132430" w14:textId="6831437A" w:rsidR="00AE4C59" w:rsidRDefault="00AE4C59">
      <w:pPr>
        <w:pStyle w:val="Textoindependiente"/>
        <w:spacing w:before="6"/>
        <w:rPr>
          <w:sz w:val="27"/>
        </w:rPr>
      </w:pPr>
    </w:p>
    <w:p w14:paraId="47601F20" w14:textId="285C9D54" w:rsidR="00AE4C59" w:rsidRPr="00167DEF" w:rsidRDefault="005C0833" w:rsidP="00167DEF">
      <w:pPr>
        <w:pStyle w:val="Prrafodelista"/>
        <w:numPr>
          <w:ilvl w:val="0"/>
          <w:numId w:val="3"/>
        </w:numPr>
        <w:tabs>
          <w:tab w:val="left" w:pos="884"/>
        </w:tabs>
        <w:spacing w:before="1" w:line="259" w:lineRule="auto"/>
        <w:ind w:right="501"/>
        <w:rPr>
          <w:rStyle w:val="Hipervnculo"/>
          <w:color w:val="auto"/>
          <w:u w:val="none"/>
        </w:rPr>
      </w:pPr>
      <w:r w:rsidRPr="00167DEF">
        <w:t>Docente</w:t>
      </w:r>
      <w:r w:rsidRPr="00167DEF">
        <w:rPr>
          <w:spacing w:val="3"/>
        </w:rPr>
        <w:t xml:space="preserve"> </w:t>
      </w:r>
      <w:r w:rsidRPr="00167DEF">
        <w:t>de</w:t>
      </w:r>
      <w:r w:rsidR="00167DEF" w:rsidRPr="00167DEF">
        <w:t xml:space="preserve"> </w:t>
      </w:r>
      <w:r w:rsidRPr="00167DEF">
        <w:t>l</w:t>
      </w:r>
      <w:r w:rsidR="00167DEF" w:rsidRPr="00167DEF">
        <w:rPr>
          <w:spacing w:val="3"/>
        </w:rPr>
        <w:t xml:space="preserve">a </w:t>
      </w:r>
      <w:r w:rsidR="00167DEF" w:rsidRPr="00167DEF">
        <w:t xml:space="preserve">Universidad de Cienfuegos “Carlos Rafael Rodríguez </w:t>
      </w:r>
      <w:proofErr w:type="spellStart"/>
      <w:r w:rsidR="00167DEF" w:rsidRPr="00167DEF">
        <w:t>Rodríguez</w:t>
      </w:r>
      <w:proofErr w:type="spellEnd"/>
      <w:r w:rsidR="00167DEF" w:rsidRPr="00167DEF">
        <w:t>” (UCF), Facultad de Ciencias Agrarias, Cienfuegos, Cuba</w:t>
      </w:r>
      <w:r w:rsidRPr="00167DEF">
        <w:t>,</w:t>
      </w:r>
      <w:r w:rsidRPr="00167DEF">
        <w:rPr>
          <w:spacing w:val="10"/>
        </w:rPr>
        <w:t xml:space="preserve"> </w:t>
      </w:r>
      <w:r w:rsidR="00DB30DF" w:rsidRPr="00167DEF">
        <w:rPr>
          <w:spacing w:val="10"/>
        </w:rPr>
        <w:t>c</w:t>
      </w:r>
      <w:r w:rsidRPr="00167DEF">
        <w:t>orreo:</w:t>
      </w:r>
      <w:r w:rsidRPr="00167DEF">
        <w:rPr>
          <w:color w:val="0462C1"/>
          <w:spacing w:val="3"/>
        </w:rPr>
        <w:t xml:space="preserve"> </w:t>
      </w:r>
      <w:r w:rsidR="00167DEF" w:rsidRPr="00167DEF">
        <w:t>ysocarras@ucf.edu.cu</w:t>
      </w:r>
    </w:p>
    <w:p w14:paraId="33D0B2D7" w14:textId="77777777" w:rsidR="00AE4C59" w:rsidRDefault="00AE4C59">
      <w:pPr>
        <w:pStyle w:val="Textoindependiente"/>
        <w:rPr>
          <w:sz w:val="20"/>
        </w:rPr>
      </w:pPr>
    </w:p>
    <w:p w14:paraId="3981B9ED" w14:textId="77777777" w:rsidR="00AE4C59" w:rsidRDefault="00AE4C59">
      <w:pPr>
        <w:pStyle w:val="Textoindependiente"/>
        <w:spacing w:before="10"/>
        <w:rPr>
          <w:sz w:val="22"/>
        </w:rPr>
      </w:pPr>
    </w:p>
    <w:p w14:paraId="60467308" w14:textId="77777777" w:rsidR="00AE4C59" w:rsidRDefault="005C0833" w:rsidP="00621BC7">
      <w:pPr>
        <w:tabs>
          <w:tab w:val="left" w:pos="4921"/>
        </w:tabs>
        <w:spacing w:before="90"/>
        <w:ind w:left="120"/>
        <w:rPr>
          <w:bCs/>
          <w:sz w:val="24"/>
        </w:rPr>
      </w:pPr>
      <w:r w:rsidRPr="00621BC7">
        <w:rPr>
          <w:b/>
          <w:sz w:val="24"/>
        </w:rPr>
        <w:t>Fecha</w:t>
      </w:r>
      <w:r w:rsidRPr="00621BC7">
        <w:rPr>
          <w:b/>
          <w:spacing w:val="-1"/>
          <w:sz w:val="24"/>
        </w:rPr>
        <w:t xml:space="preserve"> </w:t>
      </w:r>
      <w:r w:rsidRPr="00621BC7">
        <w:rPr>
          <w:b/>
          <w:sz w:val="24"/>
        </w:rPr>
        <w:t>de recepción:</w:t>
      </w:r>
      <w:r w:rsidR="00621BC7" w:rsidRPr="00621BC7">
        <w:rPr>
          <w:b/>
          <w:sz w:val="24"/>
        </w:rPr>
        <w:t xml:space="preserve"> </w:t>
      </w:r>
      <w:r w:rsidR="00621BC7" w:rsidRPr="00621BC7">
        <w:rPr>
          <w:bCs/>
          <w:sz w:val="24"/>
        </w:rPr>
        <w:t>31/03/2023</w:t>
      </w:r>
      <w:r w:rsidR="00621BC7">
        <w:rPr>
          <w:sz w:val="24"/>
        </w:rPr>
        <w:t xml:space="preserve">                       </w:t>
      </w:r>
      <w:r w:rsidRPr="00621BC7">
        <w:rPr>
          <w:b/>
          <w:sz w:val="24"/>
        </w:rPr>
        <w:t>Fecha</w:t>
      </w:r>
      <w:r w:rsidRPr="00621BC7">
        <w:rPr>
          <w:b/>
          <w:spacing w:val="-1"/>
          <w:sz w:val="24"/>
        </w:rPr>
        <w:t xml:space="preserve"> </w:t>
      </w:r>
      <w:r w:rsidRPr="00621BC7">
        <w:rPr>
          <w:b/>
          <w:sz w:val="24"/>
        </w:rPr>
        <w:t>de aceptación:</w:t>
      </w:r>
      <w:r w:rsidR="00621BC7" w:rsidRPr="00621BC7">
        <w:rPr>
          <w:sz w:val="24"/>
        </w:rPr>
        <w:t xml:space="preserve"> </w:t>
      </w:r>
      <w:r w:rsidR="00C81394">
        <w:rPr>
          <w:bCs/>
          <w:sz w:val="24"/>
        </w:rPr>
        <w:t>22</w:t>
      </w:r>
      <w:r w:rsidR="00621BC7" w:rsidRPr="00621BC7">
        <w:rPr>
          <w:bCs/>
          <w:sz w:val="24"/>
        </w:rPr>
        <w:t>/0</w:t>
      </w:r>
      <w:r w:rsidR="00C81394">
        <w:rPr>
          <w:bCs/>
          <w:sz w:val="24"/>
        </w:rPr>
        <w:t>5</w:t>
      </w:r>
      <w:r w:rsidR="00621BC7" w:rsidRPr="00621BC7">
        <w:rPr>
          <w:bCs/>
          <w:sz w:val="24"/>
        </w:rPr>
        <w:t>/2023</w:t>
      </w:r>
    </w:p>
    <w:p w14:paraId="5BB1A930" w14:textId="77777777" w:rsidR="00167DEF" w:rsidRDefault="00167DEF" w:rsidP="00621BC7">
      <w:pPr>
        <w:tabs>
          <w:tab w:val="left" w:pos="4921"/>
        </w:tabs>
        <w:spacing w:before="90"/>
        <w:ind w:left="120"/>
        <w:rPr>
          <w:bCs/>
          <w:sz w:val="24"/>
        </w:rPr>
      </w:pPr>
    </w:p>
    <w:p w14:paraId="2ED610D5" w14:textId="1819E6BC" w:rsidR="00167DEF" w:rsidRDefault="00167DEF" w:rsidP="00621BC7">
      <w:pPr>
        <w:tabs>
          <w:tab w:val="left" w:pos="4921"/>
        </w:tabs>
        <w:spacing w:before="90"/>
        <w:ind w:left="120"/>
        <w:rPr>
          <w:bCs/>
          <w:sz w:val="24"/>
        </w:rPr>
      </w:pPr>
    </w:p>
    <w:p w14:paraId="1AFDB120" w14:textId="34B57FC2" w:rsidR="00FA4544" w:rsidRDefault="00D67681" w:rsidP="00621BC7">
      <w:pPr>
        <w:tabs>
          <w:tab w:val="left" w:pos="4921"/>
        </w:tabs>
        <w:spacing w:before="90"/>
        <w:ind w:left="120"/>
        <w:rPr>
          <w:bCs/>
          <w:sz w:val="24"/>
        </w:rPr>
      </w:pPr>
      <w:r>
        <w:rPr>
          <w:caps/>
          <w:noProof/>
          <w:color w:val="FFFFFF" w:themeColor="background1"/>
          <w:sz w:val="18"/>
          <w:szCs w:val="18"/>
          <w:lang w:val="es-EC" w:eastAsia="es-EC"/>
        </w:rPr>
        <mc:AlternateContent>
          <mc:Choice Requires="wps">
            <w:drawing>
              <wp:anchor distT="0" distB="0" distL="114300" distR="114300" simplePos="0" relativeHeight="251664384" behindDoc="0" locked="0" layoutInCell="1" allowOverlap="1" wp14:anchorId="1EFA54A2" wp14:editId="4355B2BF">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left:0;text-align:left;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15483170" w14:textId="77777777" w:rsidR="00FA4544" w:rsidRDefault="00FA4544" w:rsidP="00621BC7">
      <w:pPr>
        <w:tabs>
          <w:tab w:val="left" w:pos="4921"/>
        </w:tabs>
        <w:spacing w:before="90"/>
        <w:ind w:left="120"/>
        <w:rPr>
          <w:bCs/>
          <w:sz w:val="24"/>
        </w:rPr>
      </w:pPr>
    </w:p>
    <w:p w14:paraId="0EF94344" w14:textId="281994E5" w:rsidR="00167DEF" w:rsidRPr="00651E3E" w:rsidRDefault="00167DEF">
      <w:pPr>
        <w:pStyle w:val="Ttulo1"/>
        <w:spacing w:before="103" w:line="242" w:lineRule="auto"/>
        <w:ind w:left="304"/>
        <w:rPr>
          <w:lang w:val="en-US"/>
        </w:rPr>
      </w:pPr>
      <w:r w:rsidRPr="00167DEF">
        <w:rPr>
          <w:lang w:val="en-US"/>
        </w:rPr>
        <w:t>Effect of the addition of three species of green manures on the morphology of the corn crop (</w:t>
      </w:r>
      <w:proofErr w:type="spellStart"/>
      <w:r w:rsidRPr="00167DEF">
        <w:rPr>
          <w:lang w:val="en-US"/>
        </w:rPr>
        <w:t>Zea</w:t>
      </w:r>
      <w:proofErr w:type="spellEnd"/>
      <w:r w:rsidRPr="00167DEF">
        <w:rPr>
          <w:lang w:val="en-US"/>
        </w:rPr>
        <w:t xml:space="preserve"> mays L.) in an Agrogenic Pado, Cuba.</w:t>
      </w:r>
    </w:p>
    <w:p w14:paraId="33D78C7B" w14:textId="77777777" w:rsidR="00AE4C59" w:rsidRPr="00651E3E" w:rsidRDefault="00AE4C59">
      <w:pPr>
        <w:pStyle w:val="Textoindependiente"/>
        <w:spacing w:before="6"/>
        <w:rPr>
          <w:b/>
          <w:sz w:val="23"/>
          <w:lang w:val="en-US"/>
        </w:rPr>
      </w:pPr>
    </w:p>
    <w:p w14:paraId="6F352964" w14:textId="77777777" w:rsidR="00AE4C59" w:rsidRPr="00651E3E" w:rsidRDefault="005C0833">
      <w:pPr>
        <w:pStyle w:val="Ttulo2"/>
        <w:ind w:left="297" w:right="683"/>
        <w:jc w:val="center"/>
        <w:rPr>
          <w:lang w:val="en-US"/>
        </w:rPr>
      </w:pPr>
      <w:r w:rsidRPr="00651E3E">
        <w:rPr>
          <w:lang w:val="en-US"/>
        </w:rPr>
        <w:t>ABSTRACT</w:t>
      </w:r>
    </w:p>
    <w:p w14:paraId="6581D1F2" w14:textId="77777777" w:rsidR="00AE4C59" w:rsidRPr="00651E3E" w:rsidRDefault="00AE4C59">
      <w:pPr>
        <w:pStyle w:val="Textoindependiente"/>
        <w:rPr>
          <w:b/>
          <w:sz w:val="22"/>
          <w:lang w:val="en-US"/>
        </w:rPr>
      </w:pPr>
    </w:p>
    <w:p w14:paraId="0D5ACD83" w14:textId="1F228179" w:rsidR="00EA114C" w:rsidRPr="00651E3E" w:rsidRDefault="00EA114C">
      <w:pPr>
        <w:pStyle w:val="Textoindependiente"/>
        <w:spacing w:line="276" w:lineRule="auto"/>
        <w:ind w:left="120" w:right="497"/>
        <w:jc w:val="both"/>
        <w:rPr>
          <w:lang w:val="en-US"/>
        </w:rPr>
      </w:pPr>
      <w:r w:rsidRPr="00EA114C">
        <w:rPr>
          <w:lang w:val="en-US"/>
        </w:rPr>
        <w:t>Green manures are plants that are cultivated to be incorporated into the soil and supply nutrients and that is why they constitute a natural and economical alternative to mineral fertilizers. With the objective of evaluating in field conditions the effect of the addition of green manures on the morphophysiological variables of the corn crop. An investigation was carried out in a soil of low natural fertility of the Finca ''</w:t>
      </w:r>
      <w:proofErr w:type="spellStart"/>
      <w:r w:rsidRPr="00EA114C">
        <w:rPr>
          <w:lang w:val="en-US"/>
        </w:rPr>
        <w:t>Aeropuerto</w:t>
      </w:r>
      <w:proofErr w:type="spellEnd"/>
      <w:r w:rsidRPr="00EA114C">
        <w:rPr>
          <w:lang w:val="en-US"/>
        </w:rPr>
        <w:t xml:space="preserve">'', Cienfuegos, Cuba. A completely randomized design was used, with 20 replicates and four treatments: </w:t>
      </w:r>
      <w:proofErr w:type="spellStart"/>
      <w:r w:rsidRPr="00EA114C">
        <w:rPr>
          <w:lang w:val="en-US"/>
        </w:rPr>
        <w:t>agrogenic</w:t>
      </w:r>
      <w:proofErr w:type="spellEnd"/>
      <w:r w:rsidRPr="00EA114C">
        <w:rPr>
          <w:lang w:val="en-US"/>
        </w:rPr>
        <w:t xml:space="preserve"> soil (control), </w:t>
      </w:r>
      <w:proofErr w:type="spellStart"/>
      <w:r w:rsidRPr="00EA114C">
        <w:rPr>
          <w:lang w:val="en-US"/>
        </w:rPr>
        <w:t>agrogenic</w:t>
      </w:r>
      <w:proofErr w:type="spellEnd"/>
      <w:r w:rsidRPr="00EA114C">
        <w:rPr>
          <w:lang w:val="en-US"/>
        </w:rPr>
        <w:t xml:space="preserve"> soil + Sorghum vulgare, </w:t>
      </w:r>
      <w:proofErr w:type="spellStart"/>
      <w:r w:rsidRPr="00EA114C">
        <w:rPr>
          <w:lang w:val="en-US"/>
        </w:rPr>
        <w:t>agrogenic</w:t>
      </w:r>
      <w:proofErr w:type="spellEnd"/>
      <w:r w:rsidRPr="00EA114C">
        <w:rPr>
          <w:lang w:val="en-US"/>
        </w:rPr>
        <w:t xml:space="preserve"> soil + Crotalaria </w:t>
      </w:r>
      <w:proofErr w:type="spellStart"/>
      <w:r w:rsidRPr="00EA114C">
        <w:rPr>
          <w:lang w:val="en-US"/>
        </w:rPr>
        <w:t>juncea</w:t>
      </w:r>
      <w:proofErr w:type="spellEnd"/>
      <w:r w:rsidRPr="00EA114C">
        <w:rPr>
          <w:lang w:val="en-US"/>
        </w:rPr>
        <w:t xml:space="preserve">, </w:t>
      </w:r>
      <w:proofErr w:type="spellStart"/>
      <w:r w:rsidRPr="00EA114C">
        <w:rPr>
          <w:lang w:val="en-US"/>
        </w:rPr>
        <w:t>agrogenic</w:t>
      </w:r>
      <w:proofErr w:type="spellEnd"/>
      <w:r w:rsidRPr="00EA114C">
        <w:rPr>
          <w:lang w:val="en-US"/>
        </w:rPr>
        <w:t xml:space="preserve"> soil + Canavalia </w:t>
      </w:r>
      <w:proofErr w:type="spellStart"/>
      <w:r w:rsidRPr="00EA114C">
        <w:rPr>
          <w:lang w:val="en-US"/>
        </w:rPr>
        <w:t>ensiformis</w:t>
      </w:r>
      <w:proofErr w:type="spellEnd"/>
      <w:r w:rsidRPr="00EA114C">
        <w:rPr>
          <w:lang w:val="en-US"/>
        </w:rPr>
        <w:t xml:space="preserve">. After 60 days, the green manures were incorporated into the soil and 20 days later, the corn crop was planted. Morphological indicators of the crop, fresh and dry biomass yield were evaluated. The results indicated statistical differences in the number of leaves, plant height and stem diameter at 20,30,40,50 </w:t>
      </w:r>
      <w:proofErr w:type="spellStart"/>
      <w:r w:rsidRPr="00EA114C">
        <w:rPr>
          <w:lang w:val="en-US"/>
        </w:rPr>
        <w:t>ddg</w:t>
      </w:r>
      <w:proofErr w:type="spellEnd"/>
      <w:r w:rsidRPr="00EA114C">
        <w:rPr>
          <w:lang w:val="en-US"/>
        </w:rPr>
        <w:t xml:space="preserve">, the best response was with the green manure C. </w:t>
      </w:r>
      <w:proofErr w:type="spellStart"/>
      <w:r w:rsidRPr="00EA114C">
        <w:rPr>
          <w:lang w:val="en-US"/>
        </w:rPr>
        <w:t>ensiformis</w:t>
      </w:r>
      <w:proofErr w:type="spellEnd"/>
      <w:r w:rsidRPr="00EA114C">
        <w:rPr>
          <w:lang w:val="en-US"/>
        </w:rPr>
        <w:t xml:space="preserve">, unlike the rest of the treatments. The production of fresh and dry biomass showed significant differences in the variant C. </w:t>
      </w:r>
      <w:proofErr w:type="spellStart"/>
      <w:r w:rsidRPr="00EA114C">
        <w:rPr>
          <w:lang w:val="en-US"/>
        </w:rPr>
        <w:t>ensiformis</w:t>
      </w:r>
      <w:proofErr w:type="spellEnd"/>
      <w:r w:rsidRPr="00EA114C">
        <w:rPr>
          <w:lang w:val="en-US"/>
        </w:rPr>
        <w:t xml:space="preserve"> in relation to the control and the rest of the green manures. The results suggest the green manure C. </w:t>
      </w:r>
      <w:proofErr w:type="spellStart"/>
      <w:r w:rsidRPr="00EA114C">
        <w:rPr>
          <w:lang w:val="en-US"/>
        </w:rPr>
        <w:t>ensiformis</w:t>
      </w:r>
      <w:proofErr w:type="spellEnd"/>
      <w:r w:rsidRPr="00EA114C">
        <w:rPr>
          <w:lang w:val="en-US"/>
        </w:rPr>
        <w:t xml:space="preserve"> to favor the development of the morphophysiological variables of the corn crop and the yield of fresh and dry biomass.</w:t>
      </w:r>
    </w:p>
    <w:p w14:paraId="3F94DF45" w14:textId="77777777" w:rsidR="00AE4C59" w:rsidRPr="00651E3E" w:rsidRDefault="00AE4C59">
      <w:pPr>
        <w:pStyle w:val="Textoindependiente"/>
        <w:spacing w:before="10"/>
        <w:rPr>
          <w:sz w:val="25"/>
          <w:lang w:val="en-US"/>
        </w:rPr>
      </w:pPr>
    </w:p>
    <w:p w14:paraId="14834686" w14:textId="49156DD4" w:rsidR="00EE1DCF" w:rsidRPr="00EA114C" w:rsidRDefault="00D67681" w:rsidP="00EA114C">
      <w:pPr>
        <w:spacing w:line="273" w:lineRule="auto"/>
        <w:ind w:left="120" w:right="510"/>
        <w:jc w:val="both"/>
        <w:rPr>
          <w:bCs/>
          <w:lang w:val="en-US"/>
        </w:rPr>
      </w:pPr>
      <w:r>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49B72D6A">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7"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zNGA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651E3E">
        <w:rPr>
          <w:b/>
          <w:lang w:val="en-US"/>
        </w:rPr>
        <w:t>Keywords:</w:t>
      </w:r>
      <w:r w:rsidR="005C0833" w:rsidRPr="00651E3E">
        <w:rPr>
          <w:b/>
          <w:spacing w:val="1"/>
          <w:lang w:val="en-US"/>
        </w:rPr>
        <w:t xml:space="preserve"> </w:t>
      </w:r>
      <w:r w:rsidR="00EA114C" w:rsidRPr="00EA114C">
        <w:rPr>
          <w:bCs/>
          <w:spacing w:val="1"/>
          <w:lang w:val="en-US"/>
        </w:rPr>
        <w:t>Agrogenic brown, biomass, yield, fertilizer.</w:t>
      </w:r>
    </w:p>
    <w:p w14:paraId="3AE15201" w14:textId="78E6CB62" w:rsidR="00AE4C59" w:rsidRPr="00651E3E" w:rsidRDefault="00AE4C59" w:rsidP="00EE1DCF">
      <w:pPr>
        <w:pStyle w:val="Textoindependiente"/>
        <w:rPr>
          <w:lang w:val="en-US"/>
        </w:rPr>
        <w:sectPr w:rsidR="00AE4C59" w:rsidRPr="00651E3E" w:rsidSect="00BB5936">
          <w:footerReference w:type="default" r:id="rId9"/>
          <w:pgSz w:w="11910" w:h="16840"/>
          <w:pgMar w:top="1170" w:right="1701" w:bottom="1701" w:left="1701" w:header="0" w:footer="715" w:gutter="0"/>
          <w:pgNumType w:start="11"/>
          <w:cols w:space="720"/>
        </w:sectPr>
      </w:pPr>
    </w:p>
    <w:p w14:paraId="19769B91" w14:textId="77777777" w:rsidR="00822F55" w:rsidRDefault="00822F55" w:rsidP="00822F55">
      <w:pPr>
        <w:pStyle w:val="Ttulo1"/>
        <w:ind w:left="404" w:right="0"/>
        <w:jc w:val="left"/>
      </w:pPr>
      <w:r>
        <w:lastRenderedPageBreak/>
        <w:t>INTRODUCCIÓN</w:t>
      </w:r>
    </w:p>
    <w:p w14:paraId="2AB86A07" w14:textId="77777777" w:rsidR="00D11735" w:rsidRDefault="00D11735" w:rsidP="00822F55">
      <w:pPr>
        <w:pStyle w:val="Ttulo1"/>
        <w:ind w:left="404" w:right="0"/>
        <w:jc w:val="left"/>
      </w:pPr>
    </w:p>
    <w:p w14:paraId="742BDFC2" w14:textId="77777777" w:rsidR="00EE1C21" w:rsidRDefault="00EE1C21" w:rsidP="00A73094">
      <w:pPr>
        <w:pStyle w:val="Textoindependiente"/>
        <w:spacing w:before="90" w:line="276" w:lineRule="auto"/>
        <w:ind w:right="38" w:firstLine="284"/>
        <w:jc w:val="both"/>
      </w:pPr>
      <w:r w:rsidRPr="00EE1C21">
        <w:t xml:space="preserve">El crecimiento, desarrollo y producción de un cultivo depende de su naturaleza genética y de los mecanismos físicos y fisiológicos. También es susceptible de medirse, ya que es un proceso cuantitativo y puede expresarse en términos de peso seco, altura y diámetro de tallo, y está relacionado con el aumento en masa del organismo; el rendimiento puede referirse a la cantidad total de biomasa seca producida por la planta, incluyendo la raíz, a lo que se denomina rendimiento biológico o biomasa, o puede referirse exclusivamente a aquellos órganos útiles al hombre, en cuyo caso se le llama rendimiento agronómico (Werner y </w:t>
      </w:r>
      <w:proofErr w:type="spellStart"/>
      <w:r w:rsidRPr="00EE1C21">
        <w:t>Leihner</w:t>
      </w:r>
      <w:proofErr w:type="spellEnd"/>
      <w:r w:rsidRPr="00EE1C21">
        <w:t>, 2005).</w:t>
      </w:r>
    </w:p>
    <w:p w14:paraId="22F3D942" w14:textId="77777777" w:rsidR="00EE1C21" w:rsidRDefault="00EE1C21" w:rsidP="00691876">
      <w:pPr>
        <w:pStyle w:val="Textoindependiente"/>
        <w:spacing w:before="90" w:line="276" w:lineRule="auto"/>
        <w:ind w:right="38" w:firstLine="284"/>
        <w:jc w:val="both"/>
      </w:pPr>
      <w:r w:rsidRPr="00EE1C21">
        <w:t xml:space="preserve">El uso de fertilizantes químicos especialmente la urea, disminuye la fertilidad del suelo, baja el contenido de humus, elimina los microorganismos, lo acidifica, inhibe la capacidad </w:t>
      </w:r>
      <w:proofErr w:type="spellStart"/>
      <w:r w:rsidRPr="00EE1C21">
        <w:t>nodulatoria</w:t>
      </w:r>
      <w:proofErr w:type="spellEnd"/>
      <w:r w:rsidRPr="00EE1C21">
        <w:t xml:space="preserve"> de las leguminosas y finalmente promueve la erosión (González, 2014).</w:t>
      </w:r>
    </w:p>
    <w:p w14:paraId="376B6A46" w14:textId="77777777" w:rsidR="00EE1C21" w:rsidRDefault="00EE1C21" w:rsidP="00691876">
      <w:pPr>
        <w:pStyle w:val="Textoindependiente"/>
        <w:spacing w:before="90" w:line="276" w:lineRule="auto"/>
        <w:ind w:right="38" w:firstLine="284"/>
        <w:jc w:val="both"/>
      </w:pPr>
      <w:r w:rsidRPr="00EE1C21">
        <w:t>El cultivo de maíz requiere suelos con buen drenaje, de textura media, profundos, sin exceso de calcio y con un pH entre 6 y 7, no son favorables los muy arcillosos ni los muy arenosos. De ser necesario utilizar un suelo arcilloso, la siembra debe realizarse en el período seco o de frío (García, 2014).</w:t>
      </w:r>
    </w:p>
    <w:p w14:paraId="78BC3427" w14:textId="3B77313A" w:rsidR="00EE1C21" w:rsidRDefault="00EE1C21" w:rsidP="00691876">
      <w:pPr>
        <w:pStyle w:val="Textoindependiente"/>
        <w:spacing w:before="90" w:line="276" w:lineRule="auto"/>
        <w:ind w:right="38" w:firstLine="284"/>
        <w:jc w:val="both"/>
      </w:pPr>
      <w:r w:rsidRPr="00EE1C21">
        <w:t xml:space="preserve">La utilización de los abonos verdes constituye una práctica agronómica, que consiste en la incorporación de una masa vegetal no descompuesta de plantas cultivadas, con la finalidad de aumentar la disponibilidad de los nutrientes y </w:t>
      </w:r>
      <w:r w:rsidRPr="00EE1C21">
        <w:t>beneficiar las propiedades del suelo (Da Costa 1991; Álvarez et al., 1995), la reducción de la erosión del suelo, el mejoramiento de la calidad del suelo y el aumento de la biodiversidad en el área de cultivo (Castro et al., 2017). Además, elevan los tenores de materia orgánica del suelo y mejoran las propiedades físicas (</w:t>
      </w:r>
      <w:proofErr w:type="spellStart"/>
      <w:r w:rsidRPr="00EE1C21">
        <w:t>Creamer</w:t>
      </w:r>
      <w:proofErr w:type="spellEnd"/>
      <w:r w:rsidRPr="00EE1C21">
        <w:t xml:space="preserve"> y Baldwin 2004; Espíndola et al., 2004, </w:t>
      </w:r>
      <w:proofErr w:type="spellStart"/>
      <w:r w:rsidRPr="00EE1C21">
        <w:t>Astier</w:t>
      </w:r>
      <w:proofErr w:type="spellEnd"/>
      <w:r w:rsidRPr="00EE1C21">
        <w:t xml:space="preserve"> et al., 2006).</w:t>
      </w:r>
    </w:p>
    <w:p w14:paraId="340F3BEC" w14:textId="1F66E3DC" w:rsidR="00EE1C21" w:rsidRDefault="00EE1C21" w:rsidP="00691876">
      <w:pPr>
        <w:pStyle w:val="Textoindependiente"/>
        <w:spacing w:before="90" w:line="276" w:lineRule="auto"/>
        <w:ind w:right="38" w:firstLine="284"/>
        <w:jc w:val="both"/>
      </w:pPr>
      <w:r w:rsidRPr="00EE1C21">
        <w:t>Sin embargo, la incorporación de leguminosas en el suelo, aumentado el rendimiento en el cultivo de maíz hasta 18 % por encima del testigo e incluso, hasta 10 % combinado con fertilizante nitrogenados (</w:t>
      </w:r>
      <w:proofErr w:type="spellStart"/>
      <w:r w:rsidRPr="00EE1C21">
        <w:t>Scotta</w:t>
      </w:r>
      <w:proofErr w:type="spellEnd"/>
      <w:r w:rsidRPr="00EE1C21">
        <w:t xml:space="preserve"> et al., 2018).</w:t>
      </w:r>
    </w:p>
    <w:p w14:paraId="56B377C7" w14:textId="77777777" w:rsidR="00EE1C21" w:rsidRDefault="00EE1C21" w:rsidP="00EE1C21">
      <w:pPr>
        <w:pStyle w:val="Textoindependiente"/>
        <w:spacing w:before="90" w:line="276" w:lineRule="auto"/>
        <w:ind w:right="38" w:firstLine="284"/>
        <w:jc w:val="both"/>
      </w:pPr>
      <w:r>
        <w:t>Asimismo, en el este de Uganda utilizaron diferentes leguminosas como abono verde (</w:t>
      </w:r>
      <w:proofErr w:type="spellStart"/>
      <w:r>
        <w:t>Crotalaria</w:t>
      </w:r>
      <w:proofErr w:type="spellEnd"/>
      <w:r>
        <w:t xml:space="preserve"> </w:t>
      </w:r>
      <w:proofErr w:type="spellStart"/>
      <w:r>
        <w:t>ochroleuca</w:t>
      </w:r>
      <w:proofErr w:type="spellEnd"/>
      <w:r>
        <w:t xml:space="preserve"> L, Mucuna </w:t>
      </w:r>
      <w:proofErr w:type="spellStart"/>
      <w:r>
        <w:t>pruriens</w:t>
      </w:r>
      <w:proofErr w:type="spellEnd"/>
      <w:r>
        <w:t xml:space="preserve"> (L) DC, </w:t>
      </w:r>
      <w:proofErr w:type="spellStart"/>
      <w:r>
        <w:t>Lablab</w:t>
      </w:r>
      <w:proofErr w:type="spellEnd"/>
      <w:r>
        <w:t xml:space="preserve"> </w:t>
      </w:r>
      <w:proofErr w:type="spellStart"/>
      <w:r>
        <w:t>purpureus</w:t>
      </w:r>
      <w:proofErr w:type="spellEnd"/>
      <w:r>
        <w:t xml:space="preserve">, Canavalia </w:t>
      </w:r>
      <w:proofErr w:type="spellStart"/>
      <w:r>
        <w:t>ensiformis</w:t>
      </w:r>
      <w:proofErr w:type="spellEnd"/>
      <w:r>
        <w:t xml:space="preserve"> (L)) y lograron rendimientos de grano de maíz (Z. </w:t>
      </w:r>
      <w:proofErr w:type="spellStart"/>
      <w:r>
        <w:t>mays</w:t>
      </w:r>
      <w:proofErr w:type="spellEnd"/>
      <w:r>
        <w:t xml:space="preserve">) de 50 a 60 % más altos en comparación con los rendimientos (Fischler y Wortmann,1999). También, en Kenia, después de incorporar M. </w:t>
      </w:r>
      <w:proofErr w:type="spellStart"/>
      <w:r>
        <w:t>pruriens</w:t>
      </w:r>
      <w:proofErr w:type="spellEnd"/>
      <w:r>
        <w:t xml:space="preserve">, C. </w:t>
      </w:r>
      <w:proofErr w:type="spellStart"/>
      <w:r>
        <w:t>ensiformis</w:t>
      </w:r>
      <w:proofErr w:type="spellEnd"/>
      <w:r>
        <w:t xml:space="preserve">, C. </w:t>
      </w:r>
      <w:proofErr w:type="spellStart"/>
      <w:r>
        <w:t>ochroleuca</w:t>
      </w:r>
      <w:proofErr w:type="spellEnd"/>
      <w:r>
        <w:t xml:space="preserve"> y L. </w:t>
      </w:r>
      <w:proofErr w:type="spellStart"/>
      <w:r>
        <w:t>purpureus</w:t>
      </w:r>
      <w:proofErr w:type="spellEnd"/>
      <w:r>
        <w:t xml:space="preserve">, aumentó la producción de grano de Z. </w:t>
      </w:r>
      <w:proofErr w:type="spellStart"/>
      <w:r>
        <w:t>mays</w:t>
      </w:r>
      <w:proofErr w:type="spellEnd"/>
      <w:r>
        <w:t xml:space="preserve"> de 35 a 100 % en comparación con la aplicación de fertilizante nitrogenado (</w:t>
      </w:r>
      <w:proofErr w:type="spellStart"/>
      <w:r>
        <w:t>Kinyua</w:t>
      </w:r>
      <w:proofErr w:type="spellEnd"/>
      <w:r>
        <w:t xml:space="preserve"> et al., 2019). </w:t>
      </w:r>
    </w:p>
    <w:p w14:paraId="3E06E39C" w14:textId="4A983DD1" w:rsidR="00EE1C21" w:rsidRDefault="00D67681" w:rsidP="00EE1C21">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68480" behindDoc="0" locked="0" layoutInCell="1" allowOverlap="1" wp14:anchorId="6157006A" wp14:editId="002ECBA4">
                <wp:simplePos x="0" y="0"/>
                <wp:positionH relativeFrom="rightMargin">
                  <wp:posOffset>-39010</wp:posOffset>
                </wp:positionH>
                <wp:positionV relativeFrom="paragraph">
                  <wp:posOffset>2502724</wp:posOffset>
                </wp:positionV>
                <wp:extent cx="488854" cy="293332"/>
                <wp:effectExtent l="0" t="0" r="0" b="0"/>
                <wp:wrapNone/>
                <wp:docPr id="1166933816"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E5CB002" w14:textId="18CBAE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7006A" id="_x0000_s1028" type="#_x0000_t202" style="position:absolute;left:0;text-align:left;margin-left:-3.05pt;margin-top:197.05pt;width:38.5pt;height:23.1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" filled="f" stroked="f" strokeweight=".5pt">
                <v:textbox>
                  <w:txbxContent>
                    <w:p w14:paraId="0E5CB002" w14:textId="18CBAE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margin"/>
              </v:shape>
            </w:pict>
          </mc:Fallback>
        </mc:AlternateContent>
      </w:r>
      <w:r w:rsidR="00EE1C21">
        <w:t xml:space="preserve">En Brasil se han reportado aumentos en producción de grano de maíz de hasta 20% en el segundo año de uso de Canavalia </w:t>
      </w:r>
      <w:proofErr w:type="spellStart"/>
      <w:r w:rsidR="00EE1C21">
        <w:t>ensiformis</w:t>
      </w:r>
      <w:proofErr w:type="spellEnd"/>
      <w:r w:rsidR="00EE1C21">
        <w:t xml:space="preserve"> como abono verde (</w:t>
      </w:r>
      <w:proofErr w:type="spellStart"/>
      <w:r w:rsidR="00EE1C21">
        <w:t>Heinrichs</w:t>
      </w:r>
      <w:proofErr w:type="spellEnd"/>
      <w:r w:rsidR="00EE1C21">
        <w:t xml:space="preserve"> et al. 2005). Además, en Cuba la incorporación de la </w:t>
      </w:r>
      <w:proofErr w:type="spellStart"/>
      <w:r w:rsidR="00EE1C21">
        <w:t>Crotalaria</w:t>
      </w:r>
      <w:proofErr w:type="spellEnd"/>
      <w:r w:rsidR="00EE1C21">
        <w:t xml:space="preserve"> </w:t>
      </w:r>
      <w:proofErr w:type="spellStart"/>
      <w:r w:rsidR="00EE1C21">
        <w:t>juncea</w:t>
      </w:r>
      <w:proofErr w:type="spellEnd"/>
      <w:r w:rsidR="00EE1C21">
        <w:t xml:space="preserve"> L en un suelo Ferralítico Rojo Lixiviado en la llanura Habana – Matanza, aumentó en el rendimiento del maíz en 2,4 t ha-1 (218 %) (García et al. ,2013). </w:t>
      </w:r>
    </w:p>
    <w:p w14:paraId="37011404" w14:textId="78AE252F" w:rsidR="00D36EC0" w:rsidRDefault="00EE1C21" w:rsidP="00EE1C21">
      <w:pPr>
        <w:pStyle w:val="Textoindependiente"/>
        <w:spacing w:before="90" w:line="276" w:lineRule="auto"/>
        <w:ind w:right="38" w:firstLine="284"/>
        <w:jc w:val="both"/>
      </w:pPr>
      <w:r>
        <w:lastRenderedPageBreak/>
        <w:t>Por su parte, en Cuba existen pocos trabajos al respecto, abordando, sobre todo, el efecto de la sustitución total de fertilizantes minerales por el empleo de los abonos verdes (</w:t>
      </w:r>
      <w:proofErr w:type="spellStart"/>
      <w:r>
        <w:t>Garcías</w:t>
      </w:r>
      <w:proofErr w:type="spellEnd"/>
      <w:r>
        <w:t xml:space="preserve"> ,2013). Por tanto, este estudio tuvo como objetivo evaluar en condiciones campo el efecto de la adición de los abonos verdes sobre las variables </w:t>
      </w:r>
      <w:proofErr w:type="spellStart"/>
      <w:r>
        <w:t>morfoagronómicas</w:t>
      </w:r>
      <w:proofErr w:type="spellEnd"/>
      <w:r>
        <w:t xml:space="preserve"> del cultivo de maíz.</w:t>
      </w:r>
    </w:p>
    <w:p w14:paraId="586F3D24" w14:textId="77777777" w:rsidR="00EE1C21" w:rsidRDefault="00EE1C21" w:rsidP="00EE1C21">
      <w:pPr>
        <w:pStyle w:val="Textoindependiente"/>
        <w:spacing w:before="90" w:line="276" w:lineRule="auto"/>
        <w:ind w:right="38" w:firstLine="284"/>
        <w:jc w:val="both"/>
      </w:pPr>
    </w:p>
    <w:p w14:paraId="16403277" w14:textId="77777777" w:rsidR="00D36EC0" w:rsidRDefault="00D36EC0" w:rsidP="00D36EC0">
      <w:pPr>
        <w:pStyle w:val="Ttulo1"/>
        <w:jc w:val="left"/>
      </w:pPr>
      <w:r w:rsidRPr="00D36EC0">
        <w:t>METODOLOGÍA</w:t>
      </w:r>
    </w:p>
    <w:p w14:paraId="42D2B1E2" w14:textId="77777777" w:rsidR="00D11735" w:rsidRPr="00D36EC0" w:rsidRDefault="00D11735" w:rsidP="00D36EC0">
      <w:pPr>
        <w:pStyle w:val="Ttulo1"/>
        <w:jc w:val="left"/>
      </w:pPr>
    </w:p>
    <w:p w14:paraId="6F0F82FB" w14:textId="77777777" w:rsidR="007A195B" w:rsidRDefault="007A195B" w:rsidP="00A13E10">
      <w:pPr>
        <w:pStyle w:val="Textoindependiente"/>
        <w:spacing w:before="90" w:line="276" w:lineRule="auto"/>
        <w:ind w:left="120" w:right="38" w:firstLine="284"/>
        <w:jc w:val="both"/>
      </w:pPr>
      <w:r w:rsidRPr="007A195B">
        <w:t xml:space="preserve">Se realizó un experimento en condiciones de campo, con un diseño en franjas, ubicadas en la finca “Aeropuerto” del municipio Cienfuegos, durante el período comprendido de julio – diciembre de 2021. Se realizó en un suelo Pardo </w:t>
      </w:r>
      <w:proofErr w:type="spellStart"/>
      <w:r w:rsidRPr="007A195B">
        <w:t>Agrogénico</w:t>
      </w:r>
      <w:proofErr w:type="spellEnd"/>
      <w:r w:rsidRPr="007A195B">
        <w:t xml:space="preserve"> según la clasificación de Hernández et al. (2015). En la Tabla 1, se muestra las características químicas del suelo.</w:t>
      </w:r>
    </w:p>
    <w:p w14:paraId="406EECF1" w14:textId="77777777" w:rsidR="007A195B" w:rsidRDefault="007A195B" w:rsidP="007A195B">
      <w:pPr>
        <w:pStyle w:val="Textoindependiente"/>
        <w:spacing w:before="90" w:line="276" w:lineRule="auto"/>
        <w:ind w:right="38"/>
        <w:jc w:val="both"/>
      </w:pPr>
    </w:p>
    <w:p w14:paraId="47C7FDFC" w14:textId="77777777" w:rsidR="007A195B" w:rsidRDefault="007A195B" w:rsidP="007A195B">
      <w:pPr>
        <w:pStyle w:val="Textoindependiente"/>
        <w:spacing w:before="90" w:line="276" w:lineRule="auto"/>
        <w:ind w:right="38"/>
        <w:jc w:val="both"/>
      </w:pPr>
      <w:r>
        <w:t>Tabla 1</w:t>
      </w:r>
    </w:p>
    <w:p w14:paraId="51FF3CB0" w14:textId="6D7565D1" w:rsidR="007A195B" w:rsidRDefault="007A195B" w:rsidP="007A195B">
      <w:pPr>
        <w:pStyle w:val="Textoindependiente"/>
        <w:spacing w:before="90" w:line="276" w:lineRule="auto"/>
        <w:ind w:right="38"/>
        <w:jc w:val="both"/>
      </w:pPr>
      <w:r w:rsidRPr="007A195B">
        <w:t xml:space="preserve">Propiedades químicas del suelo Pardo </w:t>
      </w:r>
      <w:proofErr w:type="spellStart"/>
      <w:r w:rsidRPr="007A195B">
        <w:t>Agrogénico</w:t>
      </w:r>
      <w:proofErr w:type="spellEnd"/>
      <w:r>
        <w:t>.</w:t>
      </w:r>
    </w:p>
    <w:p w14:paraId="43D01C90" w14:textId="422C0428" w:rsidR="0037627E" w:rsidRDefault="00D67681" w:rsidP="007A195B">
      <w:pPr>
        <w:pStyle w:val="Textoindependiente"/>
        <w:spacing w:before="90" w:line="276" w:lineRule="auto"/>
        <w:ind w:right="38"/>
        <w:jc w:val="both"/>
      </w:pPr>
      <w:r>
        <w:rPr>
          <w:rFonts w:eastAsia="Calibri"/>
          <w:noProof/>
          <w:lang w:val="en-US"/>
        </w:rPr>
        <mc:AlternateContent>
          <mc:Choice Requires="wpg">
            <w:drawing>
              <wp:anchor distT="0" distB="0" distL="114300" distR="114300" simplePos="0" relativeHeight="251672576" behindDoc="0" locked="0" layoutInCell="1" allowOverlap="1" wp14:anchorId="3CDCCF2E" wp14:editId="692E4F60">
                <wp:simplePos x="0" y="0"/>
                <wp:positionH relativeFrom="margin">
                  <wp:posOffset>-51435</wp:posOffset>
                </wp:positionH>
                <wp:positionV relativeFrom="paragraph">
                  <wp:posOffset>140335</wp:posOffset>
                </wp:positionV>
                <wp:extent cx="5753100" cy="2169160"/>
                <wp:effectExtent l="0" t="0" r="0" b="2540"/>
                <wp:wrapNone/>
                <wp:docPr id="1843732030" name="Grupo 4"/>
                <wp:cNvGraphicFramePr/>
                <a:graphic xmlns:a="http://schemas.openxmlformats.org/drawingml/2006/main">
                  <a:graphicData uri="http://schemas.microsoft.com/office/word/2010/wordprocessingGroup">
                    <wpg:wgp>
                      <wpg:cNvGrpSpPr/>
                      <wpg:grpSpPr>
                        <a:xfrm>
                          <a:off x="0" y="0"/>
                          <a:ext cx="5753100" cy="2169160"/>
                          <a:chOff x="-147216" y="0"/>
                          <a:chExt cx="5557416" cy="2095500"/>
                        </a:xfrm>
                      </wpg:grpSpPr>
                      <wps:wsp>
                        <wps:cNvPr id="1451417921" name="Rectángulo 3"/>
                        <wps:cNvSpPr/>
                        <wps:spPr>
                          <a:xfrm>
                            <a:off x="-147216" y="0"/>
                            <a:ext cx="5500266" cy="2095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8541947" name="Imagen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219075"/>
                            <a:ext cx="5410200" cy="1755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F8FA0BB" id="Grupo 4" o:spid="_x0000_s1026" style="position:absolute;margin-left:-4.05pt;margin-top:11.05pt;width:453pt;height:170.8pt;z-index:251672576;mso-position-horizontal-relative:margin;mso-width-relative:margin;mso-height-relative:margin" coordorigin="-1472" coordsize="55574,209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">
                <v:rect id="Rectángulo 3" o:spid="_x0000_s1027" style="position:absolute;left:-1472;width:55002;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top:2190;width:54102;height:17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">
                  <v:imagedata r:id="rId11" o:title=""/>
                </v:shape>
                <w10:wrap anchorx="margin"/>
              </v:group>
            </w:pict>
          </mc:Fallback>
        </mc:AlternateContent>
      </w:r>
    </w:p>
    <w:tbl>
      <w:tblPr>
        <w:tblW w:w="7872" w:type="dxa"/>
        <w:tblBorders>
          <w:top w:val="single" w:sz="4" w:space="0" w:color="auto"/>
          <w:bottom w:val="single" w:sz="4" w:space="0" w:color="auto"/>
        </w:tblBorders>
        <w:tblLook w:val="0480" w:firstRow="0" w:lastRow="0" w:firstColumn="1" w:lastColumn="0" w:noHBand="0" w:noVBand="1"/>
      </w:tblPr>
      <w:tblGrid>
        <w:gridCol w:w="1407"/>
        <w:gridCol w:w="681"/>
        <w:gridCol w:w="700"/>
        <w:gridCol w:w="918"/>
        <w:gridCol w:w="675"/>
        <w:gridCol w:w="672"/>
        <w:gridCol w:w="672"/>
        <w:gridCol w:w="672"/>
        <w:gridCol w:w="672"/>
        <w:gridCol w:w="803"/>
      </w:tblGrid>
      <w:tr w:rsidR="0037627E" w:rsidRPr="0037627E" w14:paraId="016C9471" w14:textId="77777777" w:rsidTr="00D67681">
        <w:trPr>
          <w:trHeight w:val="516"/>
        </w:trPr>
        <w:tc>
          <w:tcPr>
            <w:tcW w:w="1406" w:type="dxa"/>
            <w:tcBorders>
              <w:top w:val="single" w:sz="4" w:space="0" w:color="auto"/>
              <w:bottom w:val="nil"/>
            </w:tcBorders>
            <w:shd w:val="clear" w:color="auto" w:fill="auto"/>
            <w:vAlign w:val="center"/>
          </w:tcPr>
          <w:p w14:paraId="17971D6E" w14:textId="3D09BC0C" w:rsidR="0037627E" w:rsidRPr="0037627E" w:rsidRDefault="0037627E" w:rsidP="0037627E">
            <w:pPr>
              <w:widowControl/>
              <w:autoSpaceDE/>
              <w:autoSpaceDN/>
              <w:jc w:val="center"/>
              <w:rPr>
                <w:rFonts w:eastAsia="Calibri"/>
                <w:lang w:val="en-US"/>
              </w:rPr>
            </w:pPr>
            <w:bookmarkStart w:id="2" w:name="_Hlk138623537"/>
            <w:proofErr w:type="spellStart"/>
            <w:r w:rsidRPr="0037627E">
              <w:rPr>
                <w:rFonts w:eastAsia="Calibri"/>
                <w:lang w:val="en-US"/>
              </w:rPr>
              <w:t>Profundidad</w:t>
            </w:r>
            <w:proofErr w:type="spellEnd"/>
          </w:p>
          <w:p w14:paraId="1B50B18C" w14:textId="77777777" w:rsidR="0037627E" w:rsidRPr="0037627E" w:rsidRDefault="0037627E" w:rsidP="0037627E">
            <w:pPr>
              <w:widowControl/>
              <w:autoSpaceDE/>
              <w:autoSpaceDN/>
              <w:jc w:val="center"/>
              <w:rPr>
                <w:rFonts w:eastAsia="Calibri"/>
                <w:lang w:val="en-US"/>
              </w:rPr>
            </w:pPr>
            <w:r w:rsidRPr="0037627E">
              <w:rPr>
                <w:rFonts w:eastAsia="Calibri"/>
                <w:lang w:val="en-US"/>
              </w:rPr>
              <w:t>(cm)</w:t>
            </w:r>
          </w:p>
        </w:tc>
        <w:tc>
          <w:tcPr>
            <w:tcW w:w="681" w:type="dxa"/>
            <w:tcBorders>
              <w:top w:val="single" w:sz="4" w:space="0" w:color="auto"/>
              <w:bottom w:val="nil"/>
            </w:tcBorders>
            <w:shd w:val="clear" w:color="auto" w:fill="auto"/>
            <w:vAlign w:val="center"/>
          </w:tcPr>
          <w:p w14:paraId="01B7FE43" w14:textId="77777777" w:rsidR="0037627E" w:rsidRPr="0037627E" w:rsidRDefault="0037627E" w:rsidP="0037627E">
            <w:pPr>
              <w:widowControl/>
              <w:autoSpaceDE/>
              <w:autoSpaceDN/>
              <w:jc w:val="center"/>
              <w:rPr>
                <w:rFonts w:eastAsia="Calibri"/>
                <w:lang w:val="en-US"/>
              </w:rPr>
            </w:pPr>
            <w:r w:rsidRPr="0037627E">
              <w:rPr>
                <w:rFonts w:eastAsia="Calibri"/>
                <w:lang w:val="en-US"/>
              </w:rPr>
              <w:t>pH</w:t>
            </w:r>
          </w:p>
          <w:p w14:paraId="0AA1FEE0" w14:textId="77777777" w:rsidR="0037627E" w:rsidRPr="0037627E" w:rsidRDefault="0037627E" w:rsidP="0037627E">
            <w:pPr>
              <w:widowControl/>
              <w:autoSpaceDE/>
              <w:autoSpaceDN/>
              <w:jc w:val="center"/>
              <w:rPr>
                <w:rFonts w:eastAsia="Calibri"/>
                <w:lang w:val="en-US"/>
              </w:rPr>
            </w:pPr>
            <w:r w:rsidRPr="0037627E">
              <w:rPr>
                <w:rFonts w:eastAsia="Calibri"/>
                <w:lang w:val="en-US"/>
              </w:rPr>
              <w:t>H</w:t>
            </w:r>
            <w:r w:rsidRPr="0037627E">
              <w:rPr>
                <w:rFonts w:eastAsia="Calibri"/>
                <w:vertAlign w:val="subscript"/>
                <w:lang w:val="en-US"/>
              </w:rPr>
              <w:t>2</w:t>
            </w:r>
            <w:r w:rsidRPr="0037627E">
              <w:rPr>
                <w:rFonts w:eastAsia="Calibri"/>
                <w:lang w:val="en-US"/>
              </w:rPr>
              <w:t>O</w:t>
            </w:r>
          </w:p>
        </w:tc>
        <w:tc>
          <w:tcPr>
            <w:tcW w:w="0" w:type="auto"/>
            <w:tcBorders>
              <w:top w:val="single" w:sz="4" w:space="0" w:color="auto"/>
              <w:bottom w:val="nil"/>
            </w:tcBorders>
            <w:shd w:val="clear" w:color="auto" w:fill="auto"/>
            <w:vAlign w:val="center"/>
          </w:tcPr>
          <w:p w14:paraId="03BB8324" w14:textId="77777777" w:rsidR="0037627E" w:rsidRPr="0037627E" w:rsidRDefault="0037627E" w:rsidP="0037627E">
            <w:pPr>
              <w:widowControl/>
              <w:autoSpaceDE/>
              <w:autoSpaceDN/>
              <w:jc w:val="center"/>
              <w:rPr>
                <w:rFonts w:eastAsia="Calibri"/>
                <w:lang w:val="en-US"/>
              </w:rPr>
            </w:pPr>
            <w:r w:rsidRPr="0037627E">
              <w:rPr>
                <w:rFonts w:eastAsia="Calibri"/>
                <w:lang w:val="en-US"/>
              </w:rPr>
              <w:t>M.O</w:t>
            </w:r>
          </w:p>
          <w:p w14:paraId="4BA2A32E" w14:textId="77777777" w:rsidR="0037627E" w:rsidRPr="0037627E" w:rsidRDefault="0037627E" w:rsidP="0037627E">
            <w:pPr>
              <w:widowControl/>
              <w:autoSpaceDE/>
              <w:autoSpaceDN/>
              <w:jc w:val="center"/>
              <w:rPr>
                <w:rFonts w:eastAsia="Calibri"/>
                <w:lang w:val="en-US"/>
              </w:rPr>
            </w:pPr>
            <w:r w:rsidRPr="0037627E">
              <w:rPr>
                <w:rFonts w:eastAsia="Calibri"/>
                <w:lang w:val="en-US"/>
              </w:rPr>
              <w:t>(%)</w:t>
            </w:r>
          </w:p>
        </w:tc>
        <w:tc>
          <w:tcPr>
            <w:tcW w:w="0" w:type="auto"/>
            <w:tcBorders>
              <w:top w:val="single" w:sz="4" w:space="0" w:color="auto"/>
              <w:bottom w:val="nil"/>
            </w:tcBorders>
            <w:shd w:val="clear" w:color="auto" w:fill="auto"/>
            <w:vAlign w:val="center"/>
          </w:tcPr>
          <w:p w14:paraId="395B059D" w14:textId="77777777" w:rsidR="0037627E" w:rsidRPr="0037627E" w:rsidRDefault="0037627E" w:rsidP="0037627E">
            <w:pPr>
              <w:widowControl/>
              <w:autoSpaceDE/>
              <w:autoSpaceDN/>
              <w:jc w:val="center"/>
              <w:rPr>
                <w:rFonts w:eastAsia="Calibri"/>
                <w:lang w:val="en-US"/>
              </w:rPr>
            </w:pPr>
            <w:r w:rsidRPr="0037627E">
              <w:rPr>
                <w:rFonts w:eastAsia="Calibri"/>
                <w:lang w:val="en-US"/>
              </w:rPr>
              <w:t>P</w:t>
            </w:r>
            <w:r w:rsidRPr="0037627E">
              <w:rPr>
                <w:rFonts w:eastAsia="Calibri"/>
                <w:vertAlign w:val="subscript"/>
                <w:lang w:val="en-US"/>
              </w:rPr>
              <w:t>2</w:t>
            </w:r>
            <w:r w:rsidRPr="0037627E">
              <w:rPr>
                <w:rFonts w:eastAsia="Calibri"/>
                <w:lang w:val="en-US"/>
              </w:rPr>
              <w:t>O</w:t>
            </w:r>
            <w:r w:rsidRPr="0037627E">
              <w:rPr>
                <w:rFonts w:eastAsia="Calibri"/>
                <w:vertAlign w:val="subscript"/>
                <w:lang w:val="en-US"/>
              </w:rPr>
              <w:t>5</w:t>
            </w:r>
          </w:p>
          <w:p w14:paraId="73F32C2D" w14:textId="77777777" w:rsidR="0037627E" w:rsidRPr="0037627E" w:rsidRDefault="0037627E" w:rsidP="0037627E">
            <w:pPr>
              <w:widowControl/>
              <w:autoSpaceDE/>
              <w:autoSpaceDN/>
              <w:jc w:val="center"/>
              <w:rPr>
                <w:rFonts w:eastAsia="Calibri"/>
                <w:lang w:val="en-US"/>
              </w:rPr>
            </w:pPr>
          </w:p>
        </w:tc>
        <w:tc>
          <w:tcPr>
            <w:tcW w:w="0" w:type="auto"/>
            <w:tcBorders>
              <w:top w:val="single" w:sz="4" w:space="0" w:color="auto"/>
              <w:bottom w:val="nil"/>
            </w:tcBorders>
            <w:shd w:val="clear" w:color="auto" w:fill="auto"/>
            <w:vAlign w:val="center"/>
          </w:tcPr>
          <w:p w14:paraId="52F2B9E0" w14:textId="77777777" w:rsidR="0037627E" w:rsidRPr="0037627E" w:rsidRDefault="0037627E" w:rsidP="0037627E">
            <w:pPr>
              <w:widowControl/>
              <w:autoSpaceDE/>
              <w:autoSpaceDN/>
              <w:jc w:val="center"/>
              <w:rPr>
                <w:rFonts w:eastAsia="Calibri"/>
                <w:lang w:val="en-US"/>
              </w:rPr>
            </w:pPr>
            <w:r w:rsidRPr="0037627E">
              <w:rPr>
                <w:rFonts w:eastAsia="Calibri"/>
                <w:lang w:val="en-US"/>
              </w:rPr>
              <w:t>K</w:t>
            </w:r>
            <w:r w:rsidRPr="0037627E">
              <w:rPr>
                <w:rFonts w:eastAsia="Calibri"/>
                <w:vertAlign w:val="subscript"/>
                <w:lang w:val="en-US"/>
              </w:rPr>
              <w:t>2</w:t>
            </w:r>
            <w:r w:rsidRPr="0037627E">
              <w:rPr>
                <w:rFonts w:eastAsia="Calibri"/>
                <w:lang w:val="en-US"/>
              </w:rPr>
              <w:t>O</w:t>
            </w:r>
          </w:p>
        </w:tc>
        <w:tc>
          <w:tcPr>
            <w:tcW w:w="0" w:type="auto"/>
            <w:tcBorders>
              <w:top w:val="single" w:sz="4" w:space="0" w:color="auto"/>
              <w:bottom w:val="nil"/>
            </w:tcBorders>
            <w:shd w:val="clear" w:color="auto" w:fill="auto"/>
            <w:vAlign w:val="center"/>
          </w:tcPr>
          <w:p w14:paraId="44D1A635"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Ca</w:t>
            </w:r>
          </w:p>
        </w:tc>
        <w:tc>
          <w:tcPr>
            <w:tcW w:w="0" w:type="auto"/>
            <w:tcBorders>
              <w:top w:val="single" w:sz="4" w:space="0" w:color="auto"/>
              <w:bottom w:val="nil"/>
            </w:tcBorders>
            <w:shd w:val="clear" w:color="auto" w:fill="auto"/>
            <w:vAlign w:val="center"/>
          </w:tcPr>
          <w:p w14:paraId="39E2254F"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Mg</w:t>
            </w:r>
          </w:p>
        </w:tc>
        <w:tc>
          <w:tcPr>
            <w:tcW w:w="0" w:type="auto"/>
            <w:tcBorders>
              <w:top w:val="single" w:sz="4" w:space="0" w:color="auto"/>
              <w:bottom w:val="nil"/>
            </w:tcBorders>
            <w:shd w:val="clear" w:color="auto" w:fill="auto"/>
            <w:vAlign w:val="center"/>
          </w:tcPr>
          <w:p w14:paraId="33BE0A50"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Na</w:t>
            </w:r>
          </w:p>
        </w:tc>
        <w:tc>
          <w:tcPr>
            <w:tcW w:w="0" w:type="auto"/>
            <w:tcBorders>
              <w:top w:val="single" w:sz="4" w:space="0" w:color="auto"/>
              <w:bottom w:val="nil"/>
            </w:tcBorders>
            <w:shd w:val="clear" w:color="auto" w:fill="auto"/>
            <w:vAlign w:val="center"/>
          </w:tcPr>
          <w:p w14:paraId="1C9E64E6"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K</w:t>
            </w:r>
          </w:p>
        </w:tc>
        <w:tc>
          <w:tcPr>
            <w:tcW w:w="0" w:type="auto"/>
            <w:tcBorders>
              <w:top w:val="single" w:sz="4" w:space="0" w:color="auto"/>
              <w:bottom w:val="nil"/>
            </w:tcBorders>
            <w:shd w:val="clear" w:color="auto" w:fill="auto"/>
            <w:vAlign w:val="center"/>
          </w:tcPr>
          <w:p w14:paraId="03918A20" w14:textId="185AD39F"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Suma</w:t>
            </w:r>
          </w:p>
        </w:tc>
      </w:tr>
      <w:tr w:rsidR="0037627E" w:rsidRPr="0037627E" w14:paraId="1D57F9FE" w14:textId="77777777" w:rsidTr="00D67681">
        <w:trPr>
          <w:trHeight w:val="401"/>
        </w:trPr>
        <w:tc>
          <w:tcPr>
            <w:tcW w:w="1406" w:type="dxa"/>
            <w:tcBorders>
              <w:top w:val="nil"/>
              <w:bottom w:val="single" w:sz="4" w:space="0" w:color="auto"/>
            </w:tcBorders>
            <w:shd w:val="clear" w:color="auto" w:fill="auto"/>
            <w:vAlign w:val="center"/>
          </w:tcPr>
          <w:p w14:paraId="3D8769F9" w14:textId="0BB00BD4" w:rsidR="0037627E" w:rsidRPr="0037627E" w:rsidRDefault="0037627E" w:rsidP="0037627E">
            <w:pPr>
              <w:widowControl/>
              <w:autoSpaceDE/>
              <w:autoSpaceDN/>
              <w:jc w:val="center"/>
              <w:rPr>
                <w:rFonts w:eastAsia="Calibri"/>
                <w:lang w:val="en-US"/>
              </w:rPr>
            </w:pPr>
          </w:p>
        </w:tc>
        <w:tc>
          <w:tcPr>
            <w:tcW w:w="681" w:type="dxa"/>
            <w:tcBorders>
              <w:top w:val="nil"/>
              <w:bottom w:val="single" w:sz="4" w:space="0" w:color="auto"/>
            </w:tcBorders>
            <w:shd w:val="clear" w:color="auto" w:fill="auto"/>
            <w:vAlign w:val="center"/>
          </w:tcPr>
          <w:p w14:paraId="0EF954C5" w14:textId="77777777" w:rsidR="0037627E" w:rsidRPr="0037627E" w:rsidRDefault="0037627E" w:rsidP="0037627E">
            <w:pPr>
              <w:widowControl/>
              <w:autoSpaceDE/>
              <w:autoSpaceDN/>
              <w:jc w:val="center"/>
              <w:rPr>
                <w:rFonts w:eastAsia="Calibri"/>
                <w:lang w:val="en-US"/>
              </w:rPr>
            </w:pPr>
          </w:p>
        </w:tc>
        <w:tc>
          <w:tcPr>
            <w:tcW w:w="0" w:type="auto"/>
            <w:tcBorders>
              <w:top w:val="nil"/>
              <w:bottom w:val="single" w:sz="4" w:space="0" w:color="auto"/>
            </w:tcBorders>
            <w:shd w:val="clear" w:color="auto" w:fill="auto"/>
            <w:vAlign w:val="center"/>
          </w:tcPr>
          <w:p w14:paraId="0E35CA4F" w14:textId="77777777" w:rsidR="0037627E" w:rsidRPr="0037627E" w:rsidRDefault="0037627E" w:rsidP="0037627E">
            <w:pPr>
              <w:widowControl/>
              <w:autoSpaceDE/>
              <w:autoSpaceDN/>
              <w:jc w:val="center"/>
              <w:rPr>
                <w:rFonts w:eastAsia="Calibri"/>
                <w:lang w:val="en-US"/>
              </w:rPr>
            </w:pPr>
          </w:p>
        </w:tc>
        <w:tc>
          <w:tcPr>
            <w:tcW w:w="0" w:type="auto"/>
            <w:gridSpan w:val="2"/>
            <w:tcBorders>
              <w:top w:val="nil"/>
              <w:bottom w:val="single" w:sz="4" w:space="0" w:color="auto"/>
            </w:tcBorders>
            <w:shd w:val="clear" w:color="auto" w:fill="auto"/>
            <w:vAlign w:val="center"/>
          </w:tcPr>
          <w:p w14:paraId="409EE9C7" w14:textId="77777777" w:rsidR="0037627E" w:rsidRPr="0037627E" w:rsidRDefault="0037627E" w:rsidP="0037627E">
            <w:pPr>
              <w:widowControl/>
              <w:autoSpaceDE/>
              <w:autoSpaceDN/>
              <w:jc w:val="center"/>
              <w:rPr>
                <w:rFonts w:eastAsia="Calibri"/>
                <w:lang w:val="en-US"/>
              </w:rPr>
            </w:pPr>
            <w:r w:rsidRPr="0037627E">
              <w:rPr>
                <w:rFonts w:eastAsia="Calibri"/>
                <w:lang w:val="en-US"/>
              </w:rPr>
              <w:t>(mg kg</w:t>
            </w:r>
            <w:r w:rsidRPr="0037627E">
              <w:rPr>
                <w:rFonts w:eastAsia="Calibri"/>
                <w:vertAlign w:val="superscript"/>
                <w:lang w:val="en-US"/>
              </w:rPr>
              <w:t>-1</w:t>
            </w:r>
            <w:r w:rsidRPr="0037627E">
              <w:rPr>
                <w:rFonts w:eastAsia="Calibri"/>
                <w:lang w:val="en-US"/>
              </w:rPr>
              <w:t>)</w:t>
            </w:r>
          </w:p>
        </w:tc>
        <w:tc>
          <w:tcPr>
            <w:tcW w:w="0" w:type="auto"/>
            <w:gridSpan w:val="4"/>
            <w:tcBorders>
              <w:top w:val="nil"/>
              <w:bottom w:val="single" w:sz="4" w:space="0" w:color="auto"/>
            </w:tcBorders>
            <w:shd w:val="clear" w:color="auto" w:fill="auto"/>
            <w:vAlign w:val="center"/>
          </w:tcPr>
          <w:p w14:paraId="2B7B5029" w14:textId="77777777" w:rsidR="0037627E" w:rsidRPr="0037627E" w:rsidRDefault="0037627E" w:rsidP="0037627E">
            <w:pPr>
              <w:widowControl/>
              <w:autoSpaceDE/>
              <w:autoSpaceDN/>
              <w:jc w:val="center"/>
              <w:rPr>
                <w:rFonts w:eastAsia="Calibri"/>
                <w:lang w:val="en-US"/>
              </w:rPr>
            </w:pPr>
            <w:r w:rsidRPr="0037627E">
              <w:rPr>
                <w:rFonts w:eastAsia="Calibri"/>
                <w:lang w:val="en-US"/>
              </w:rPr>
              <w:t>(</w:t>
            </w:r>
            <w:proofErr w:type="spellStart"/>
            <w:r w:rsidRPr="0037627E">
              <w:rPr>
                <w:rFonts w:eastAsia="Calibri"/>
                <w:lang w:val="en-US"/>
              </w:rPr>
              <w:t>cmol</w:t>
            </w:r>
            <w:r w:rsidRPr="0037627E">
              <w:rPr>
                <w:rFonts w:eastAsia="Calibri"/>
                <w:vertAlign w:val="subscript"/>
                <w:lang w:val="en-US"/>
              </w:rPr>
              <w:t>c</w:t>
            </w:r>
            <w:proofErr w:type="spellEnd"/>
            <w:r w:rsidRPr="0037627E">
              <w:rPr>
                <w:rFonts w:eastAsia="Calibri"/>
                <w:lang w:val="en-US"/>
              </w:rPr>
              <w:t xml:space="preserve"> kg</w:t>
            </w:r>
            <w:r w:rsidRPr="0037627E">
              <w:rPr>
                <w:rFonts w:eastAsia="Calibri"/>
                <w:vertAlign w:val="superscript"/>
                <w:lang w:val="en-US"/>
              </w:rPr>
              <w:t>-1</w:t>
            </w:r>
            <w:r w:rsidRPr="0037627E">
              <w:rPr>
                <w:rFonts w:eastAsia="Calibri"/>
                <w:lang w:val="en-US"/>
              </w:rPr>
              <w:t>)</w:t>
            </w:r>
          </w:p>
        </w:tc>
        <w:tc>
          <w:tcPr>
            <w:tcW w:w="0" w:type="auto"/>
            <w:tcBorders>
              <w:top w:val="nil"/>
              <w:bottom w:val="single" w:sz="4" w:space="0" w:color="auto"/>
            </w:tcBorders>
            <w:shd w:val="clear" w:color="auto" w:fill="auto"/>
            <w:vAlign w:val="center"/>
          </w:tcPr>
          <w:p w14:paraId="34BEF8B5" w14:textId="460803B9" w:rsidR="0037627E" w:rsidRPr="0037627E" w:rsidRDefault="0037627E" w:rsidP="0037627E">
            <w:pPr>
              <w:widowControl/>
              <w:autoSpaceDE/>
              <w:autoSpaceDN/>
              <w:spacing w:line="360" w:lineRule="auto"/>
              <w:jc w:val="center"/>
              <w:rPr>
                <w:rFonts w:eastAsia="Calibri"/>
                <w:lang w:val="en-US"/>
              </w:rPr>
            </w:pPr>
          </w:p>
        </w:tc>
      </w:tr>
      <w:tr w:rsidR="0037627E" w:rsidRPr="0037627E" w14:paraId="4C785788" w14:textId="77777777" w:rsidTr="00D67681">
        <w:trPr>
          <w:trHeight w:val="388"/>
        </w:trPr>
        <w:tc>
          <w:tcPr>
            <w:tcW w:w="1406" w:type="dxa"/>
            <w:tcBorders>
              <w:top w:val="single" w:sz="4" w:space="0" w:color="auto"/>
            </w:tcBorders>
            <w:shd w:val="clear" w:color="auto" w:fill="auto"/>
            <w:vAlign w:val="center"/>
          </w:tcPr>
          <w:p w14:paraId="531E4EA1" w14:textId="337AA35C"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0 -18</w:t>
            </w:r>
          </w:p>
        </w:tc>
        <w:tc>
          <w:tcPr>
            <w:tcW w:w="681" w:type="dxa"/>
            <w:tcBorders>
              <w:top w:val="single" w:sz="4" w:space="0" w:color="auto"/>
            </w:tcBorders>
            <w:shd w:val="clear" w:color="auto" w:fill="auto"/>
            <w:vAlign w:val="center"/>
          </w:tcPr>
          <w:p w14:paraId="4CBB49A9"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7,8</w:t>
            </w:r>
          </w:p>
        </w:tc>
        <w:tc>
          <w:tcPr>
            <w:tcW w:w="0" w:type="auto"/>
            <w:tcBorders>
              <w:top w:val="single" w:sz="4" w:space="0" w:color="auto"/>
            </w:tcBorders>
            <w:shd w:val="clear" w:color="auto" w:fill="auto"/>
            <w:vAlign w:val="center"/>
          </w:tcPr>
          <w:p w14:paraId="4805A3B3"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2,62</w:t>
            </w:r>
          </w:p>
        </w:tc>
        <w:tc>
          <w:tcPr>
            <w:tcW w:w="0" w:type="auto"/>
            <w:tcBorders>
              <w:top w:val="single" w:sz="4" w:space="0" w:color="auto"/>
            </w:tcBorders>
            <w:shd w:val="clear" w:color="auto" w:fill="auto"/>
            <w:vAlign w:val="center"/>
          </w:tcPr>
          <w:p w14:paraId="1B65D28F"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110,83</w:t>
            </w:r>
          </w:p>
        </w:tc>
        <w:tc>
          <w:tcPr>
            <w:tcW w:w="0" w:type="auto"/>
            <w:tcBorders>
              <w:top w:val="single" w:sz="4" w:space="0" w:color="auto"/>
            </w:tcBorders>
            <w:shd w:val="clear" w:color="auto" w:fill="auto"/>
            <w:vAlign w:val="center"/>
          </w:tcPr>
          <w:p w14:paraId="2C4B8B32"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0,60</w:t>
            </w:r>
          </w:p>
        </w:tc>
        <w:tc>
          <w:tcPr>
            <w:tcW w:w="0" w:type="auto"/>
            <w:tcBorders>
              <w:top w:val="single" w:sz="4" w:space="0" w:color="auto"/>
            </w:tcBorders>
            <w:shd w:val="clear" w:color="auto" w:fill="auto"/>
            <w:vAlign w:val="center"/>
          </w:tcPr>
          <w:p w14:paraId="6927CF6F"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26,5</w:t>
            </w:r>
          </w:p>
        </w:tc>
        <w:tc>
          <w:tcPr>
            <w:tcW w:w="0" w:type="auto"/>
            <w:tcBorders>
              <w:top w:val="single" w:sz="4" w:space="0" w:color="auto"/>
            </w:tcBorders>
            <w:shd w:val="clear" w:color="auto" w:fill="auto"/>
            <w:vAlign w:val="center"/>
          </w:tcPr>
          <w:p w14:paraId="374DC019"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9,0</w:t>
            </w:r>
          </w:p>
        </w:tc>
        <w:tc>
          <w:tcPr>
            <w:tcW w:w="0" w:type="auto"/>
            <w:tcBorders>
              <w:top w:val="single" w:sz="4" w:space="0" w:color="auto"/>
            </w:tcBorders>
            <w:shd w:val="clear" w:color="auto" w:fill="auto"/>
            <w:vAlign w:val="center"/>
          </w:tcPr>
          <w:p w14:paraId="3CCF52B4"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0,46</w:t>
            </w:r>
          </w:p>
        </w:tc>
        <w:tc>
          <w:tcPr>
            <w:tcW w:w="0" w:type="auto"/>
            <w:tcBorders>
              <w:top w:val="single" w:sz="4" w:space="0" w:color="auto"/>
            </w:tcBorders>
            <w:shd w:val="clear" w:color="auto" w:fill="auto"/>
            <w:vAlign w:val="center"/>
          </w:tcPr>
          <w:p w14:paraId="78A49223"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0,50</w:t>
            </w:r>
          </w:p>
        </w:tc>
        <w:tc>
          <w:tcPr>
            <w:tcW w:w="0" w:type="auto"/>
            <w:tcBorders>
              <w:top w:val="single" w:sz="4" w:space="0" w:color="auto"/>
            </w:tcBorders>
            <w:shd w:val="clear" w:color="auto" w:fill="auto"/>
            <w:vAlign w:val="center"/>
          </w:tcPr>
          <w:p w14:paraId="5C87453F" w14:textId="1133A004"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36,46</w:t>
            </w:r>
          </w:p>
        </w:tc>
      </w:tr>
      <w:tr w:rsidR="0037627E" w:rsidRPr="0037627E" w14:paraId="03E439A0" w14:textId="77777777" w:rsidTr="00D67681">
        <w:trPr>
          <w:trHeight w:val="401"/>
        </w:trPr>
        <w:tc>
          <w:tcPr>
            <w:tcW w:w="1406" w:type="dxa"/>
            <w:shd w:val="clear" w:color="auto" w:fill="auto"/>
            <w:vAlign w:val="center"/>
          </w:tcPr>
          <w:p w14:paraId="3FC2C77C" w14:textId="228DF61B"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18 – 42</w:t>
            </w:r>
          </w:p>
        </w:tc>
        <w:tc>
          <w:tcPr>
            <w:tcW w:w="681" w:type="dxa"/>
            <w:shd w:val="clear" w:color="auto" w:fill="auto"/>
            <w:vAlign w:val="center"/>
          </w:tcPr>
          <w:p w14:paraId="2E6BBA0A"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7,9</w:t>
            </w:r>
          </w:p>
        </w:tc>
        <w:tc>
          <w:tcPr>
            <w:tcW w:w="0" w:type="auto"/>
            <w:shd w:val="clear" w:color="auto" w:fill="auto"/>
            <w:vAlign w:val="center"/>
          </w:tcPr>
          <w:p w14:paraId="75CCCAE0"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2,55</w:t>
            </w:r>
          </w:p>
        </w:tc>
        <w:tc>
          <w:tcPr>
            <w:tcW w:w="0" w:type="auto"/>
            <w:shd w:val="clear" w:color="auto" w:fill="auto"/>
            <w:vAlign w:val="center"/>
          </w:tcPr>
          <w:p w14:paraId="4C8FEAE3"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77,17</w:t>
            </w:r>
          </w:p>
        </w:tc>
        <w:tc>
          <w:tcPr>
            <w:tcW w:w="0" w:type="auto"/>
            <w:shd w:val="clear" w:color="auto" w:fill="auto"/>
            <w:vAlign w:val="center"/>
          </w:tcPr>
          <w:p w14:paraId="4832D584"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0,45</w:t>
            </w:r>
          </w:p>
        </w:tc>
        <w:tc>
          <w:tcPr>
            <w:tcW w:w="0" w:type="auto"/>
            <w:shd w:val="clear" w:color="auto" w:fill="auto"/>
            <w:vAlign w:val="center"/>
          </w:tcPr>
          <w:p w14:paraId="6135F4A1" w14:textId="44245DB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23,0</w:t>
            </w:r>
          </w:p>
        </w:tc>
        <w:tc>
          <w:tcPr>
            <w:tcW w:w="0" w:type="auto"/>
            <w:shd w:val="clear" w:color="auto" w:fill="auto"/>
            <w:vAlign w:val="center"/>
          </w:tcPr>
          <w:p w14:paraId="6DF6AFDC" w14:textId="082F8003"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12,0</w:t>
            </w:r>
          </w:p>
        </w:tc>
        <w:tc>
          <w:tcPr>
            <w:tcW w:w="0" w:type="auto"/>
            <w:shd w:val="clear" w:color="auto" w:fill="auto"/>
            <w:vAlign w:val="center"/>
          </w:tcPr>
          <w:p w14:paraId="2BC56FED"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0,57</w:t>
            </w:r>
          </w:p>
        </w:tc>
        <w:tc>
          <w:tcPr>
            <w:tcW w:w="0" w:type="auto"/>
            <w:shd w:val="clear" w:color="auto" w:fill="auto"/>
            <w:vAlign w:val="center"/>
          </w:tcPr>
          <w:p w14:paraId="5063AB3E"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0,38</w:t>
            </w:r>
          </w:p>
        </w:tc>
        <w:tc>
          <w:tcPr>
            <w:tcW w:w="0" w:type="auto"/>
            <w:shd w:val="clear" w:color="auto" w:fill="auto"/>
            <w:vAlign w:val="center"/>
          </w:tcPr>
          <w:p w14:paraId="1AAD42B1"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35,95</w:t>
            </w:r>
          </w:p>
        </w:tc>
      </w:tr>
      <w:tr w:rsidR="0037627E" w:rsidRPr="0037627E" w14:paraId="68170485" w14:textId="77777777" w:rsidTr="00D67681">
        <w:trPr>
          <w:trHeight w:val="388"/>
        </w:trPr>
        <w:tc>
          <w:tcPr>
            <w:tcW w:w="1406" w:type="dxa"/>
            <w:shd w:val="clear" w:color="auto" w:fill="auto"/>
            <w:vAlign w:val="center"/>
          </w:tcPr>
          <w:p w14:paraId="658360E0" w14:textId="0F67CE7F"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42 – 60</w:t>
            </w:r>
          </w:p>
        </w:tc>
        <w:tc>
          <w:tcPr>
            <w:tcW w:w="681" w:type="dxa"/>
            <w:shd w:val="clear" w:color="auto" w:fill="auto"/>
            <w:vAlign w:val="center"/>
          </w:tcPr>
          <w:p w14:paraId="7C286297"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8,4</w:t>
            </w:r>
          </w:p>
        </w:tc>
        <w:tc>
          <w:tcPr>
            <w:tcW w:w="0" w:type="auto"/>
            <w:shd w:val="clear" w:color="auto" w:fill="auto"/>
            <w:vAlign w:val="center"/>
          </w:tcPr>
          <w:p w14:paraId="345B264E" w14:textId="179F120A"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1,97</w:t>
            </w:r>
          </w:p>
        </w:tc>
        <w:tc>
          <w:tcPr>
            <w:tcW w:w="0" w:type="auto"/>
            <w:shd w:val="clear" w:color="auto" w:fill="auto"/>
            <w:vAlign w:val="center"/>
          </w:tcPr>
          <w:p w14:paraId="27D94419"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20,22</w:t>
            </w:r>
          </w:p>
        </w:tc>
        <w:tc>
          <w:tcPr>
            <w:tcW w:w="0" w:type="auto"/>
            <w:shd w:val="clear" w:color="auto" w:fill="auto"/>
            <w:vAlign w:val="center"/>
          </w:tcPr>
          <w:p w14:paraId="55162AAE"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0,43</w:t>
            </w:r>
          </w:p>
        </w:tc>
        <w:tc>
          <w:tcPr>
            <w:tcW w:w="0" w:type="auto"/>
            <w:shd w:val="clear" w:color="auto" w:fill="auto"/>
            <w:vAlign w:val="center"/>
          </w:tcPr>
          <w:p w14:paraId="4E702682"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23,5</w:t>
            </w:r>
          </w:p>
        </w:tc>
        <w:tc>
          <w:tcPr>
            <w:tcW w:w="0" w:type="auto"/>
            <w:shd w:val="clear" w:color="auto" w:fill="auto"/>
            <w:vAlign w:val="center"/>
          </w:tcPr>
          <w:p w14:paraId="3F822623" w14:textId="4CBB995C"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5,0</w:t>
            </w:r>
          </w:p>
        </w:tc>
        <w:tc>
          <w:tcPr>
            <w:tcW w:w="0" w:type="auto"/>
            <w:shd w:val="clear" w:color="auto" w:fill="auto"/>
            <w:vAlign w:val="center"/>
          </w:tcPr>
          <w:p w14:paraId="7EFDEF8B"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0,84</w:t>
            </w:r>
          </w:p>
        </w:tc>
        <w:tc>
          <w:tcPr>
            <w:tcW w:w="0" w:type="auto"/>
            <w:shd w:val="clear" w:color="auto" w:fill="auto"/>
            <w:vAlign w:val="center"/>
          </w:tcPr>
          <w:p w14:paraId="6EDB97BC"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0,36</w:t>
            </w:r>
          </w:p>
        </w:tc>
        <w:tc>
          <w:tcPr>
            <w:tcW w:w="0" w:type="auto"/>
            <w:shd w:val="clear" w:color="auto" w:fill="auto"/>
            <w:vAlign w:val="center"/>
          </w:tcPr>
          <w:p w14:paraId="79590B64"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29,70</w:t>
            </w:r>
          </w:p>
        </w:tc>
      </w:tr>
      <w:tr w:rsidR="0037627E" w:rsidRPr="0037627E" w14:paraId="5BC57FFE" w14:textId="77777777" w:rsidTr="00D67681">
        <w:trPr>
          <w:trHeight w:val="388"/>
        </w:trPr>
        <w:tc>
          <w:tcPr>
            <w:tcW w:w="1406" w:type="dxa"/>
            <w:shd w:val="clear" w:color="auto" w:fill="auto"/>
            <w:vAlign w:val="center"/>
          </w:tcPr>
          <w:p w14:paraId="561552A2" w14:textId="008FF24A" w:rsidR="0037627E" w:rsidRPr="0037627E" w:rsidRDefault="0037627E" w:rsidP="0037627E">
            <w:pPr>
              <w:widowControl/>
              <w:autoSpaceDE/>
              <w:autoSpaceDN/>
              <w:spacing w:line="360" w:lineRule="auto"/>
              <w:jc w:val="center"/>
              <w:rPr>
                <w:rFonts w:eastAsia="Calibri"/>
                <w:lang w:val="en-US"/>
              </w:rPr>
            </w:pPr>
            <w:bookmarkStart w:id="3" w:name="_Hlk137562347"/>
            <w:r w:rsidRPr="0037627E">
              <w:rPr>
                <w:rFonts w:eastAsia="Calibri"/>
                <w:lang w:val="en-US"/>
              </w:rPr>
              <w:t>60</w:t>
            </w:r>
          </w:p>
        </w:tc>
        <w:tc>
          <w:tcPr>
            <w:tcW w:w="681" w:type="dxa"/>
            <w:shd w:val="clear" w:color="auto" w:fill="auto"/>
            <w:vAlign w:val="center"/>
          </w:tcPr>
          <w:p w14:paraId="0B0FF569" w14:textId="2C171A9A"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8,4</w:t>
            </w:r>
          </w:p>
        </w:tc>
        <w:tc>
          <w:tcPr>
            <w:tcW w:w="0" w:type="auto"/>
            <w:shd w:val="clear" w:color="auto" w:fill="auto"/>
            <w:vAlign w:val="center"/>
          </w:tcPr>
          <w:p w14:paraId="7E46677A" w14:textId="2FD1D412"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1,06</w:t>
            </w:r>
          </w:p>
        </w:tc>
        <w:tc>
          <w:tcPr>
            <w:tcW w:w="0" w:type="auto"/>
            <w:shd w:val="clear" w:color="auto" w:fill="auto"/>
            <w:vAlign w:val="center"/>
          </w:tcPr>
          <w:p w14:paraId="6DFCA535"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51,75</w:t>
            </w:r>
          </w:p>
        </w:tc>
        <w:tc>
          <w:tcPr>
            <w:tcW w:w="0" w:type="auto"/>
            <w:shd w:val="clear" w:color="auto" w:fill="auto"/>
            <w:vAlign w:val="center"/>
          </w:tcPr>
          <w:p w14:paraId="105AE60E"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0,44</w:t>
            </w:r>
          </w:p>
        </w:tc>
        <w:tc>
          <w:tcPr>
            <w:tcW w:w="0" w:type="auto"/>
            <w:shd w:val="clear" w:color="auto" w:fill="auto"/>
            <w:vAlign w:val="center"/>
          </w:tcPr>
          <w:p w14:paraId="0A386E0C"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24,0</w:t>
            </w:r>
          </w:p>
        </w:tc>
        <w:tc>
          <w:tcPr>
            <w:tcW w:w="0" w:type="auto"/>
            <w:shd w:val="clear" w:color="auto" w:fill="auto"/>
            <w:vAlign w:val="center"/>
          </w:tcPr>
          <w:p w14:paraId="31E2765C"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1,0</w:t>
            </w:r>
          </w:p>
        </w:tc>
        <w:tc>
          <w:tcPr>
            <w:tcW w:w="0" w:type="auto"/>
            <w:shd w:val="clear" w:color="auto" w:fill="auto"/>
            <w:vAlign w:val="center"/>
          </w:tcPr>
          <w:p w14:paraId="57E38382"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1,36</w:t>
            </w:r>
          </w:p>
        </w:tc>
        <w:tc>
          <w:tcPr>
            <w:tcW w:w="0" w:type="auto"/>
            <w:shd w:val="clear" w:color="auto" w:fill="auto"/>
            <w:vAlign w:val="center"/>
          </w:tcPr>
          <w:p w14:paraId="4E38F522"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0,37</w:t>
            </w:r>
          </w:p>
        </w:tc>
        <w:tc>
          <w:tcPr>
            <w:tcW w:w="0" w:type="auto"/>
            <w:shd w:val="clear" w:color="auto" w:fill="auto"/>
            <w:vAlign w:val="center"/>
          </w:tcPr>
          <w:p w14:paraId="7A20EA32" w14:textId="77777777" w:rsidR="0037627E" w:rsidRPr="0037627E" w:rsidRDefault="0037627E" w:rsidP="0037627E">
            <w:pPr>
              <w:widowControl/>
              <w:autoSpaceDE/>
              <w:autoSpaceDN/>
              <w:spacing w:line="360" w:lineRule="auto"/>
              <w:jc w:val="center"/>
              <w:rPr>
                <w:rFonts w:eastAsia="Calibri"/>
                <w:lang w:val="en-US"/>
              </w:rPr>
            </w:pPr>
            <w:r w:rsidRPr="0037627E">
              <w:rPr>
                <w:rFonts w:eastAsia="Calibri"/>
                <w:lang w:val="en-US"/>
              </w:rPr>
              <w:t>26,73</w:t>
            </w:r>
          </w:p>
        </w:tc>
      </w:tr>
      <w:bookmarkEnd w:id="2"/>
      <w:bookmarkEnd w:id="3"/>
    </w:tbl>
    <w:p w14:paraId="03FB52D9" w14:textId="6F5B1C27" w:rsidR="007A195B" w:rsidRDefault="007A195B" w:rsidP="007A195B">
      <w:pPr>
        <w:pStyle w:val="Textoindependiente"/>
        <w:spacing w:before="90" w:line="276" w:lineRule="auto"/>
        <w:ind w:right="38"/>
        <w:jc w:val="both"/>
      </w:pPr>
    </w:p>
    <w:p w14:paraId="3DEFC93E" w14:textId="77777777" w:rsidR="007A195B" w:rsidRDefault="007A195B" w:rsidP="007A195B">
      <w:pPr>
        <w:pStyle w:val="Textoindependiente"/>
        <w:spacing w:before="90" w:line="276" w:lineRule="auto"/>
        <w:ind w:right="38"/>
        <w:jc w:val="both"/>
      </w:pPr>
    </w:p>
    <w:p w14:paraId="28D8B32C" w14:textId="36187BCC" w:rsidR="007A195B" w:rsidRDefault="007A195B" w:rsidP="007A195B">
      <w:pPr>
        <w:pStyle w:val="Textoindependiente"/>
        <w:spacing w:before="90" w:line="276" w:lineRule="auto"/>
        <w:ind w:right="38"/>
        <w:jc w:val="both"/>
      </w:pPr>
    </w:p>
    <w:p w14:paraId="509AE1F3" w14:textId="64AFA8A9" w:rsidR="007A195B" w:rsidRDefault="0037627E" w:rsidP="0037627E">
      <w:pPr>
        <w:pStyle w:val="Textoindependiente"/>
        <w:spacing w:before="90" w:line="276" w:lineRule="auto"/>
        <w:ind w:right="38" w:firstLine="284"/>
        <w:jc w:val="both"/>
      </w:pPr>
      <w:r w:rsidRPr="0037627E">
        <w:t>La siembra de los abonos verdes (AV) (</w:t>
      </w:r>
      <w:proofErr w:type="spellStart"/>
      <w:r w:rsidRPr="0037627E">
        <w:t>Sorghum</w:t>
      </w:r>
      <w:proofErr w:type="spellEnd"/>
      <w:r w:rsidRPr="0037627E">
        <w:t xml:space="preserve"> </w:t>
      </w:r>
      <w:proofErr w:type="spellStart"/>
      <w:r w:rsidRPr="0037627E">
        <w:t>vulgare</w:t>
      </w:r>
      <w:proofErr w:type="spellEnd"/>
      <w:r w:rsidRPr="0037627E">
        <w:t xml:space="preserve">, </w:t>
      </w:r>
      <w:proofErr w:type="spellStart"/>
      <w:r w:rsidRPr="0037627E">
        <w:t>Crotalaria</w:t>
      </w:r>
      <w:proofErr w:type="spellEnd"/>
      <w:r w:rsidRPr="0037627E">
        <w:t xml:space="preserve"> </w:t>
      </w:r>
      <w:proofErr w:type="spellStart"/>
      <w:r w:rsidRPr="0037627E">
        <w:t>juncea</w:t>
      </w:r>
      <w:proofErr w:type="spellEnd"/>
      <w:r w:rsidRPr="0037627E">
        <w:t xml:space="preserve">, Canavalia </w:t>
      </w:r>
      <w:proofErr w:type="spellStart"/>
      <w:r w:rsidRPr="0037627E">
        <w:t>ensiformis</w:t>
      </w:r>
      <w:proofErr w:type="spellEnd"/>
      <w:r w:rsidRPr="0037627E">
        <w:t xml:space="preserve">, L) se realizó a finales del mes de julio de 2019, con un marco de plantación de 0.45 m por 0.30 m para la canavalia y, marco de plantación de la </w:t>
      </w:r>
      <w:proofErr w:type="spellStart"/>
      <w:r w:rsidRPr="0037627E">
        <w:t>Crotalaria</w:t>
      </w:r>
      <w:proofErr w:type="spellEnd"/>
      <w:r w:rsidRPr="0037627E">
        <w:t xml:space="preserve"> y el Sorgo fue de 0.45 m entre hileras y alto número de semillas.m-1.</w:t>
      </w:r>
    </w:p>
    <w:p w14:paraId="505BA451" w14:textId="41E6505C" w:rsidR="007A195B" w:rsidRDefault="0037627E" w:rsidP="0037627E">
      <w:pPr>
        <w:pStyle w:val="Textoindependiente"/>
        <w:spacing w:before="90" w:line="276" w:lineRule="auto"/>
        <w:ind w:right="38" w:firstLine="284"/>
        <w:jc w:val="both"/>
      </w:pPr>
      <w:r w:rsidRPr="0037627E">
        <w:t xml:space="preserve">Se estudiaron cuatro tratamientos correspondientes a la evaluación de las especies (T1) </w:t>
      </w:r>
      <w:proofErr w:type="spellStart"/>
      <w:r w:rsidRPr="0037627E">
        <w:t>Sorghum</w:t>
      </w:r>
      <w:proofErr w:type="spellEnd"/>
      <w:r w:rsidRPr="0037627E">
        <w:t xml:space="preserve"> </w:t>
      </w:r>
      <w:proofErr w:type="spellStart"/>
      <w:r w:rsidRPr="0037627E">
        <w:t>vulgare</w:t>
      </w:r>
      <w:proofErr w:type="spellEnd"/>
      <w:r w:rsidRPr="0037627E">
        <w:t xml:space="preserve"> Pers., (T2) </w:t>
      </w:r>
      <w:proofErr w:type="spellStart"/>
      <w:r w:rsidRPr="0037627E">
        <w:t>Crotalaria</w:t>
      </w:r>
      <w:proofErr w:type="spellEnd"/>
      <w:r w:rsidRPr="0037627E">
        <w:t xml:space="preserve"> </w:t>
      </w:r>
      <w:proofErr w:type="spellStart"/>
      <w:r w:rsidRPr="0037627E">
        <w:t>juncea</w:t>
      </w:r>
      <w:proofErr w:type="spellEnd"/>
      <w:r w:rsidRPr="0037627E">
        <w:t xml:space="preserve"> L. y (T3) Canavalia </w:t>
      </w:r>
      <w:proofErr w:type="spellStart"/>
      <w:r w:rsidRPr="0037627E">
        <w:t>ensiformis</w:t>
      </w:r>
      <w:proofErr w:type="spellEnd"/>
      <w:r w:rsidRPr="0037627E">
        <w:t xml:space="preserve"> De </w:t>
      </w:r>
      <w:proofErr w:type="spellStart"/>
      <w:r w:rsidRPr="0037627E">
        <w:t>Candalle</w:t>
      </w:r>
      <w:proofErr w:type="spellEnd"/>
      <w:r w:rsidRPr="0037627E">
        <w:t xml:space="preserve"> y un tratamiento control el suelo desnudo (T4).</w:t>
      </w:r>
    </w:p>
    <w:p w14:paraId="10467421" w14:textId="52546125" w:rsidR="0037627E" w:rsidRDefault="0037627E" w:rsidP="0037627E">
      <w:pPr>
        <w:pStyle w:val="Textoindependiente"/>
        <w:spacing w:before="90" w:line="276" w:lineRule="auto"/>
        <w:ind w:right="38" w:firstLine="284"/>
        <w:jc w:val="both"/>
      </w:pPr>
      <w:r w:rsidRPr="0037627E">
        <w:t>A los 60 días posteriores a la siembra de los AV, inmediatamente se procedió al corte con machete, se asperjó sobre la parcela uniformemente el material verde picado y luego se enterró con un azadón, picando el suelo a una profundidad de 5 cm, evitando disturbios el suelo.  Inmediatamente después de la incorporación de los abonos verdes, se realizó la preparación del suelo.</w:t>
      </w:r>
    </w:p>
    <w:p w14:paraId="4325A1DE" w14:textId="77777777" w:rsidR="007A195B" w:rsidRDefault="007A195B" w:rsidP="007A195B">
      <w:pPr>
        <w:pStyle w:val="Textoindependiente"/>
        <w:spacing w:before="90" w:line="276" w:lineRule="auto"/>
        <w:ind w:right="38"/>
        <w:jc w:val="both"/>
      </w:pPr>
    </w:p>
    <w:p w14:paraId="74BF64EE" w14:textId="77777777" w:rsidR="007A195B" w:rsidRDefault="007A195B" w:rsidP="007A195B">
      <w:pPr>
        <w:pStyle w:val="Textoindependiente"/>
        <w:spacing w:before="90" w:line="276" w:lineRule="auto"/>
        <w:ind w:right="38"/>
        <w:jc w:val="both"/>
      </w:pPr>
    </w:p>
    <w:p w14:paraId="46C80156" w14:textId="77777777" w:rsidR="007A195B" w:rsidRDefault="007A195B" w:rsidP="007A195B">
      <w:pPr>
        <w:pStyle w:val="Textoindependiente"/>
        <w:spacing w:before="90" w:line="276" w:lineRule="auto"/>
        <w:ind w:right="38"/>
        <w:jc w:val="both"/>
      </w:pPr>
    </w:p>
    <w:p w14:paraId="5C376167" w14:textId="77777777" w:rsidR="0037627E" w:rsidRDefault="0037627E" w:rsidP="007A195B">
      <w:pPr>
        <w:pStyle w:val="Textoindependiente"/>
        <w:spacing w:before="90" w:line="276" w:lineRule="auto"/>
        <w:ind w:right="38"/>
        <w:jc w:val="both"/>
      </w:pPr>
    </w:p>
    <w:p w14:paraId="51A17442" w14:textId="77777777" w:rsidR="0037627E" w:rsidRDefault="0037627E" w:rsidP="007A195B">
      <w:pPr>
        <w:pStyle w:val="Textoindependiente"/>
        <w:spacing w:before="90" w:line="276" w:lineRule="auto"/>
        <w:ind w:right="38"/>
        <w:jc w:val="both"/>
      </w:pPr>
    </w:p>
    <w:p w14:paraId="41685BDA" w14:textId="77777777" w:rsidR="007A195B" w:rsidRDefault="007A195B" w:rsidP="007A195B">
      <w:pPr>
        <w:pStyle w:val="Textoindependiente"/>
        <w:spacing w:before="90" w:line="276" w:lineRule="auto"/>
        <w:ind w:right="38"/>
        <w:jc w:val="both"/>
      </w:pPr>
    </w:p>
    <w:p w14:paraId="0665D21B" w14:textId="77777777" w:rsidR="007A195B" w:rsidRDefault="007A195B" w:rsidP="007A195B">
      <w:pPr>
        <w:pStyle w:val="Textoindependiente"/>
        <w:spacing w:before="90" w:line="276" w:lineRule="auto"/>
        <w:ind w:right="38"/>
        <w:jc w:val="both"/>
      </w:pPr>
    </w:p>
    <w:p w14:paraId="4BA5B126" w14:textId="77777777" w:rsidR="007A195B" w:rsidRDefault="007A195B" w:rsidP="007A195B">
      <w:pPr>
        <w:pStyle w:val="Textoindependiente"/>
        <w:spacing w:before="90" w:line="276" w:lineRule="auto"/>
        <w:ind w:right="38"/>
        <w:jc w:val="both"/>
      </w:pPr>
    </w:p>
    <w:p w14:paraId="7AC75269" w14:textId="77777777" w:rsidR="007A195B" w:rsidRDefault="007A195B" w:rsidP="007A195B">
      <w:pPr>
        <w:pStyle w:val="Textoindependiente"/>
        <w:spacing w:before="90" w:line="276" w:lineRule="auto"/>
        <w:ind w:right="38"/>
        <w:jc w:val="both"/>
      </w:pPr>
    </w:p>
    <w:p w14:paraId="72C409F0" w14:textId="77777777" w:rsidR="007A195B" w:rsidRDefault="007A195B" w:rsidP="007A195B">
      <w:pPr>
        <w:pStyle w:val="Textoindependiente"/>
        <w:spacing w:before="90" w:line="276" w:lineRule="auto"/>
        <w:ind w:right="38"/>
        <w:jc w:val="both"/>
      </w:pPr>
    </w:p>
    <w:p w14:paraId="4CE6483F" w14:textId="77777777" w:rsidR="007A195B" w:rsidRDefault="007A195B" w:rsidP="007A195B">
      <w:pPr>
        <w:pStyle w:val="Textoindependiente"/>
        <w:spacing w:before="90" w:line="276" w:lineRule="auto"/>
        <w:ind w:right="38"/>
        <w:jc w:val="both"/>
      </w:pPr>
    </w:p>
    <w:p w14:paraId="5D8D373B" w14:textId="77777777" w:rsidR="007A195B" w:rsidRDefault="007A195B" w:rsidP="007A195B">
      <w:pPr>
        <w:pStyle w:val="Textoindependiente"/>
        <w:spacing w:before="90" w:line="276" w:lineRule="auto"/>
        <w:ind w:right="38"/>
        <w:jc w:val="both"/>
      </w:pPr>
    </w:p>
    <w:p w14:paraId="6C827F84" w14:textId="680590DD" w:rsidR="007A195B" w:rsidRDefault="00D67681" w:rsidP="007A195B">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674624" behindDoc="0" locked="0" layoutInCell="1" allowOverlap="1" wp14:anchorId="13C6A152" wp14:editId="5DDD3B21">
                <wp:simplePos x="0" y="0"/>
                <wp:positionH relativeFrom="rightMargin">
                  <wp:posOffset>-54146</wp:posOffset>
                </wp:positionH>
                <wp:positionV relativeFrom="paragraph">
                  <wp:posOffset>809625</wp:posOffset>
                </wp:positionV>
                <wp:extent cx="488854" cy="293332"/>
                <wp:effectExtent l="0" t="0" r="0" b="0"/>
                <wp:wrapNone/>
                <wp:docPr id="1882396328"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6492989A" w14:textId="57054FD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6A152" id="_x0000_s1029" type="#_x0000_t202" style="position:absolute;left:0;text-align:left;margin-left:-4.25pt;margin-top:63.75pt;width:38.5pt;height:23.1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K8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" filled="f" stroked="f" strokeweight=".5pt">
                <v:textbox>
                  <w:txbxContent>
                    <w:p w14:paraId="6492989A" w14:textId="57054FD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6425DCFD" w14:textId="1B9BD0A5" w:rsidR="0037627E" w:rsidRDefault="0037627E" w:rsidP="0037627E">
      <w:pPr>
        <w:pStyle w:val="Textoindependiente"/>
        <w:spacing w:before="90" w:line="276" w:lineRule="auto"/>
        <w:ind w:right="38" w:firstLine="284"/>
        <w:jc w:val="both"/>
      </w:pPr>
      <w:r w:rsidRPr="0037627E">
        <w:lastRenderedPageBreak/>
        <w:t xml:space="preserve">Luego a los 20 días después de la incorporación del abono verde en el suelo. Se realizó la siembra del cultivo de maíz de forma manual utilizando un marco de plantación de 0.70 m x 0.25 m. Para evaluar los indicadores morfológicos del cultivo, se seleccionaron 20 plantas de maíz y se muestrearon cada siete días las siguientes variables </w:t>
      </w:r>
      <w:proofErr w:type="spellStart"/>
      <w:r w:rsidRPr="0037627E">
        <w:t>morfoagronómicas</w:t>
      </w:r>
      <w:proofErr w:type="spellEnd"/>
      <w:r w:rsidRPr="0037627E">
        <w:t>:</w:t>
      </w:r>
    </w:p>
    <w:p w14:paraId="3CF8AB0A" w14:textId="77777777" w:rsidR="0037627E" w:rsidRPr="0037627E" w:rsidRDefault="0037627E" w:rsidP="0037627E">
      <w:pPr>
        <w:pStyle w:val="Textoindependiente"/>
        <w:numPr>
          <w:ilvl w:val="0"/>
          <w:numId w:val="4"/>
        </w:numPr>
        <w:spacing w:before="90" w:line="276" w:lineRule="auto"/>
        <w:ind w:right="38"/>
        <w:jc w:val="both"/>
        <w:rPr>
          <w:lang w:val="es-ES_tradnl"/>
        </w:rPr>
      </w:pPr>
      <w:r w:rsidRPr="0037627E">
        <w:rPr>
          <w:lang w:val="es-ES_tradnl"/>
        </w:rPr>
        <w:t>Números de hojas: Se contó el número de hojas por planta sin tomar en cuenta el daño mecánico por insectos.</w:t>
      </w:r>
    </w:p>
    <w:p w14:paraId="2AC664FE" w14:textId="77777777" w:rsidR="0037627E" w:rsidRPr="0037627E" w:rsidRDefault="0037627E" w:rsidP="0037627E">
      <w:pPr>
        <w:pStyle w:val="Textoindependiente"/>
        <w:numPr>
          <w:ilvl w:val="0"/>
          <w:numId w:val="4"/>
        </w:numPr>
        <w:spacing w:before="90" w:line="276" w:lineRule="auto"/>
        <w:ind w:right="38"/>
        <w:jc w:val="both"/>
        <w:rPr>
          <w:lang w:val="es-ES_tradnl"/>
        </w:rPr>
      </w:pPr>
      <w:r w:rsidRPr="0037627E">
        <w:rPr>
          <w:lang w:val="es-ES_tradnl"/>
        </w:rPr>
        <w:t xml:space="preserve">Altura de las Plantas (cm): desde la base del tallo hasta el pedúnculo, Se utilizó una regla métrica. </w:t>
      </w:r>
    </w:p>
    <w:p w14:paraId="5AF33BEA" w14:textId="181D2D42" w:rsidR="0037627E" w:rsidRPr="0037627E" w:rsidRDefault="0037627E" w:rsidP="0037627E">
      <w:pPr>
        <w:pStyle w:val="Textoindependiente"/>
        <w:numPr>
          <w:ilvl w:val="0"/>
          <w:numId w:val="4"/>
        </w:numPr>
        <w:spacing w:before="90" w:line="276" w:lineRule="auto"/>
        <w:ind w:right="38"/>
        <w:jc w:val="both"/>
        <w:rPr>
          <w:lang w:val="es-ES_tradnl"/>
        </w:rPr>
      </w:pPr>
      <w:r w:rsidRPr="0037627E">
        <w:rPr>
          <w:lang w:val="es-ES_tradnl"/>
        </w:rPr>
        <w:t xml:space="preserve">Diámetro de los Tallos (cm): tomado desde la base del tallo con pie de rey.  </w:t>
      </w:r>
    </w:p>
    <w:p w14:paraId="3FD9C110" w14:textId="173F7D06" w:rsidR="007A195B" w:rsidRDefault="0037627E" w:rsidP="0037627E">
      <w:pPr>
        <w:pStyle w:val="Textoindependiente"/>
        <w:spacing w:before="90" w:line="276" w:lineRule="auto"/>
        <w:ind w:right="38" w:firstLine="284"/>
        <w:jc w:val="both"/>
      </w:pPr>
      <w:r w:rsidRPr="0037627E">
        <w:t>A los 50 días de la germinación se extrajeron las plantas de maíz, para realizarle el pesaje de la Biomasa Fresca Aérea (BFA) y Biomasa fresca de la Raíz (BFR) en una balanza de precisión digital modelo (</w:t>
      </w:r>
      <w:proofErr w:type="spellStart"/>
      <w:r w:rsidRPr="0037627E">
        <w:t>Acom</w:t>
      </w:r>
      <w:proofErr w:type="spellEnd"/>
      <w:r w:rsidRPr="0037627E">
        <w:t xml:space="preserve"> JW-1, nivel de precisión 0,1 g), una vez pesadas cada muestra fueron colocas en la estufa a una temperatura de 68 </w:t>
      </w:r>
      <w:proofErr w:type="spellStart"/>
      <w:r w:rsidRPr="0037627E">
        <w:t>oC</w:t>
      </w:r>
      <w:proofErr w:type="spellEnd"/>
      <w:r w:rsidRPr="0037627E">
        <w:t>, cuando alcanzaron el peso constante de cada muestra, se le realizó pesaje de cada muestra Biomasa Seca Aérea (BSA) y la Biomasa Seca de la Raíz (BSR).</w:t>
      </w:r>
    </w:p>
    <w:p w14:paraId="6F790575" w14:textId="77777777" w:rsidR="0037627E" w:rsidRDefault="0037627E" w:rsidP="0037627E">
      <w:pPr>
        <w:pStyle w:val="Textoindependiente"/>
        <w:spacing w:before="90" w:line="276" w:lineRule="auto"/>
        <w:ind w:right="38" w:firstLine="284"/>
        <w:jc w:val="both"/>
      </w:pPr>
    </w:p>
    <w:p w14:paraId="15883AFA" w14:textId="7E36A0B2" w:rsidR="007A195B" w:rsidRPr="0037627E" w:rsidRDefault="0037627E" w:rsidP="007A195B">
      <w:pPr>
        <w:pStyle w:val="Textoindependiente"/>
        <w:spacing w:before="90" w:line="276" w:lineRule="auto"/>
        <w:ind w:right="38"/>
        <w:jc w:val="both"/>
        <w:rPr>
          <w:b/>
          <w:bCs/>
        </w:rPr>
      </w:pPr>
      <w:r w:rsidRPr="0037627E">
        <w:rPr>
          <w:b/>
          <w:bCs/>
        </w:rPr>
        <w:t>Procesamiento estadístico</w:t>
      </w:r>
    </w:p>
    <w:p w14:paraId="2E1BAF61" w14:textId="0A07187F" w:rsidR="007A195B" w:rsidRDefault="0037627E" w:rsidP="0037627E">
      <w:pPr>
        <w:pStyle w:val="Textoindependiente"/>
        <w:spacing w:before="90" w:line="276" w:lineRule="auto"/>
        <w:ind w:right="38" w:firstLine="284"/>
        <w:jc w:val="both"/>
      </w:pPr>
      <w:r w:rsidRPr="0037627E">
        <w:t xml:space="preserve">Se determinó la prueba de análisis de varianza </w:t>
      </w:r>
      <w:proofErr w:type="spellStart"/>
      <w:r w:rsidRPr="0037627E">
        <w:t>unifactorial</w:t>
      </w:r>
      <w:proofErr w:type="spellEnd"/>
      <w:r w:rsidRPr="0037627E">
        <w:t xml:space="preserve"> se aplicó a cada una de las variables. En los casos en que se encontraron diferencias significativas entre los tratamientos, las medias fueron </w:t>
      </w:r>
      <w:r w:rsidRPr="0037627E">
        <w:t xml:space="preserve">comparadas por la Prueba de Rangos Múltiples de Tukey (p&lt; 0.05). Los datos obtenidos se procesaron mediante el paquete estadístico STATGRAPICS® </w:t>
      </w:r>
      <w:proofErr w:type="spellStart"/>
      <w:r w:rsidRPr="0037627E">
        <w:t>Centurion</w:t>
      </w:r>
      <w:proofErr w:type="spellEnd"/>
      <w:r w:rsidRPr="0037627E">
        <w:t xml:space="preserve"> XV.</w:t>
      </w:r>
    </w:p>
    <w:p w14:paraId="65704991" w14:textId="6D0D1E1A" w:rsidR="00FF4913" w:rsidRDefault="00FF4913" w:rsidP="0049105A">
      <w:pPr>
        <w:pStyle w:val="Textoindependiente"/>
        <w:spacing w:before="90" w:line="276" w:lineRule="auto"/>
        <w:ind w:right="38"/>
        <w:jc w:val="both"/>
      </w:pPr>
    </w:p>
    <w:p w14:paraId="7E68DF80" w14:textId="5E66907C" w:rsidR="00C46062" w:rsidRDefault="001477A3" w:rsidP="00C46062">
      <w:pPr>
        <w:pStyle w:val="Ttulo1"/>
        <w:jc w:val="left"/>
      </w:pPr>
      <w:r w:rsidRPr="00265427">
        <w:t>RESULTADOS Y</w:t>
      </w:r>
      <w:r>
        <w:t xml:space="preserve"> </w:t>
      </w:r>
      <w:r w:rsidRPr="00265427">
        <w:t>DISCUSIÓN</w:t>
      </w:r>
    </w:p>
    <w:p w14:paraId="67CA705E" w14:textId="77777777" w:rsidR="00C46062" w:rsidRDefault="00C46062" w:rsidP="00C46062">
      <w:pPr>
        <w:pStyle w:val="Ttulo1"/>
        <w:ind w:left="0"/>
        <w:jc w:val="left"/>
      </w:pPr>
    </w:p>
    <w:p w14:paraId="7750D07C" w14:textId="2CCD80F0" w:rsidR="00C46062" w:rsidRDefault="00C46062" w:rsidP="00C46062">
      <w:pPr>
        <w:pStyle w:val="Textoindependiente"/>
        <w:spacing w:before="90" w:line="276" w:lineRule="auto"/>
        <w:ind w:right="38"/>
        <w:jc w:val="both"/>
        <w:rPr>
          <w:b/>
          <w:bCs/>
        </w:rPr>
      </w:pPr>
      <w:r w:rsidRPr="00C46062">
        <w:rPr>
          <w:b/>
          <w:bCs/>
        </w:rPr>
        <w:t xml:space="preserve">Efectos de las diferentes especies de abonos verdes sobre las variables de crecimientos del cultivo maíz.  </w:t>
      </w:r>
    </w:p>
    <w:p w14:paraId="05C31A40" w14:textId="77777777" w:rsidR="00D63144" w:rsidRPr="00C46062" w:rsidRDefault="00D63144" w:rsidP="00C46062">
      <w:pPr>
        <w:pStyle w:val="Textoindependiente"/>
        <w:spacing w:before="90" w:line="276" w:lineRule="auto"/>
        <w:ind w:right="38"/>
        <w:jc w:val="both"/>
        <w:rPr>
          <w:b/>
          <w:bCs/>
        </w:rPr>
      </w:pPr>
    </w:p>
    <w:p w14:paraId="45AA3392" w14:textId="104A9E12" w:rsidR="00651E3E" w:rsidRDefault="00C46062" w:rsidP="0005468E">
      <w:pPr>
        <w:pStyle w:val="Textoindependiente"/>
        <w:spacing w:before="90" w:line="276" w:lineRule="auto"/>
        <w:ind w:left="120" w:right="38" w:firstLine="284"/>
        <w:jc w:val="both"/>
      </w:pPr>
      <w:r w:rsidRPr="00C46062">
        <w:t xml:space="preserve">Las incorporaciones de las especies de abonos verdes al suelo manifestaron un efecto beneficioso en los parámetros de crecimientos del cultivo de maíz (Figura 1). En cuanto al número de hojas a los 20 días no se mostró diferencias significativas entre las especies de abonos verdes. Sin embargo, en el tratamiento de C. </w:t>
      </w:r>
      <w:proofErr w:type="spellStart"/>
      <w:r w:rsidRPr="00C46062">
        <w:t>ensiformis</w:t>
      </w:r>
      <w:proofErr w:type="spellEnd"/>
      <w:r w:rsidRPr="00C46062">
        <w:t xml:space="preserve"> y S. </w:t>
      </w:r>
      <w:proofErr w:type="spellStart"/>
      <w:r w:rsidRPr="00C46062">
        <w:t>vulgare</w:t>
      </w:r>
      <w:proofErr w:type="spellEnd"/>
      <w:r w:rsidRPr="00C46062">
        <w:t xml:space="preserve"> las plantas maíz mostraron un número mayor de emisiones de hojas que el control con diferencias estadística, mientras que la especie C. </w:t>
      </w:r>
      <w:proofErr w:type="spellStart"/>
      <w:r w:rsidRPr="00C46062">
        <w:t>juncea</w:t>
      </w:r>
      <w:proofErr w:type="spellEnd"/>
      <w:r w:rsidRPr="00C46062">
        <w:t xml:space="preserve"> no mostro diferencias significativas respecto al control ambos con valores similares.</w:t>
      </w:r>
    </w:p>
    <w:p w14:paraId="4AC29262" w14:textId="17C7F0AC" w:rsidR="00C46062" w:rsidRDefault="00C46062" w:rsidP="00D63144">
      <w:pPr>
        <w:pStyle w:val="Textoindependiente"/>
        <w:spacing w:before="90" w:line="276" w:lineRule="auto"/>
        <w:ind w:left="120" w:right="38" w:firstLine="284"/>
        <w:jc w:val="both"/>
      </w:pPr>
      <w:r w:rsidRPr="00C46062">
        <w:t xml:space="preserve">Además, en las observaciones realizadas al cultivo de maíz a los 30,40 y 50 días se pudo apreciar una mayor emisión de hojas en el tratamiento donde se le incorporó C. </w:t>
      </w:r>
      <w:proofErr w:type="spellStart"/>
      <w:r w:rsidRPr="00C46062">
        <w:t>ensiformis</w:t>
      </w:r>
      <w:proofErr w:type="spellEnd"/>
      <w:r w:rsidRPr="00C46062">
        <w:t xml:space="preserve"> con respecto a los demás tratamientos con diferencias estadísticas, luego le sigue las especies S. </w:t>
      </w:r>
      <w:proofErr w:type="spellStart"/>
      <w:r w:rsidRPr="00C46062">
        <w:t>vulgare</w:t>
      </w:r>
      <w:proofErr w:type="spellEnd"/>
      <w:r w:rsidRPr="00C46062">
        <w:t xml:space="preserve"> desde los 30 a los 50 días, asimismo la C. </w:t>
      </w:r>
      <w:proofErr w:type="spellStart"/>
      <w:r w:rsidRPr="00C46062">
        <w:t>juncea</w:t>
      </w:r>
      <w:proofErr w:type="spellEnd"/>
      <w:r w:rsidRPr="00C46062">
        <w:t xml:space="preserve"> a los 30 y 40 días al contario del tratamiento testigo.</w:t>
      </w:r>
    </w:p>
    <w:p w14:paraId="4ED860AF" w14:textId="4D436381" w:rsidR="00C46062" w:rsidRDefault="00D67681" w:rsidP="00AC6E36">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676672" behindDoc="0" locked="0" layoutInCell="1" allowOverlap="1" wp14:anchorId="4A756B2A" wp14:editId="038B6549">
                <wp:simplePos x="0" y="0"/>
                <wp:positionH relativeFrom="rightMargin">
                  <wp:posOffset>-45834</wp:posOffset>
                </wp:positionH>
                <wp:positionV relativeFrom="paragraph">
                  <wp:posOffset>904051</wp:posOffset>
                </wp:positionV>
                <wp:extent cx="488854" cy="293332"/>
                <wp:effectExtent l="0" t="0" r="0" b="0"/>
                <wp:wrapNone/>
                <wp:docPr id="1699237812"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1D4D0B6" w14:textId="40F4FC8B"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56B2A" id="_x0000_s1030" type="#_x0000_t202" style="position:absolute;left:0;text-align:left;margin-left:-3.6pt;margin-top:71.2pt;width:38.5pt;height:23.1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7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" filled="f" stroked="f" strokeweight=".5pt">
                <v:textbox>
                  <w:txbxContent>
                    <w:p w14:paraId="01D4D0B6" w14:textId="40F4FC8B"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20</w:t>
                      </w:r>
                    </w:p>
                  </w:txbxContent>
                </v:textbox>
                <w10:wrap anchorx="margin"/>
              </v:shape>
            </w:pict>
          </mc:Fallback>
        </mc:AlternateContent>
      </w:r>
    </w:p>
    <w:p w14:paraId="0A48EDAD" w14:textId="7308798A" w:rsidR="00C46062" w:rsidRDefault="0005468E" w:rsidP="00AC6E36">
      <w:pPr>
        <w:pStyle w:val="Textoindependiente"/>
        <w:spacing w:before="90" w:line="276" w:lineRule="auto"/>
        <w:ind w:right="38"/>
        <w:jc w:val="both"/>
      </w:pPr>
      <w:r>
        <w:rPr>
          <w:noProof/>
        </w:rPr>
        <w:lastRenderedPageBreak/>
        <w:drawing>
          <wp:anchor distT="0" distB="0" distL="114300" distR="114300" simplePos="0" relativeHeight="251657216" behindDoc="1" locked="0" layoutInCell="1" allowOverlap="1" wp14:anchorId="62E5D435" wp14:editId="73FDC319">
            <wp:simplePos x="0" y="0"/>
            <wp:positionH relativeFrom="margin">
              <wp:align>right</wp:align>
            </wp:positionH>
            <wp:positionV relativeFrom="paragraph">
              <wp:posOffset>255905</wp:posOffset>
            </wp:positionV>
            <wp:extent cx="5405755" cy="1790065"/>
            <wp:effectExtent l="0" t="0" r="4445" b="635"/>
            <wp:wrapTight wrapText="bothSides">
              <wp:wrapPolygon edited="0">
                <wp:start x="0" y="0"/>
                <wp:lineTo x="0" y="21378"/>
                <wp:lineTo x="21542" y="21378"/>
                <wp:lineTo x="21542" y="0"/>
                <wp:lineTo x="0" y="0"/>
              </wp:wrapPolygon>
            </wp:wrapTight>
            <wp:docPr id="7743535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5755" cy="1790065"/>
                    </a:xfrm>
                    <a:prstGeom prst="rect">
                      <a:avLst/>
                    </a:prstGeom>
                    <a:noFill/>
                  </pic:spPr>
                </pic:pic>
              </a:graphicData>
            </a:graphic>
            <wp14:sizeRelH relativeFrom="margin">
              <wp14:pctWidth>0</wp14:pctWidth>
            </wp14:sizeRelH>
            <wp14:sizeRelV relativeFrom="margin">
              <wp14:pctHeight>0</wp14:pctHeight>
            </wp14:sizeRelV>
          </wp:anchor>
        </w:drawing>
      </w:r>
      <w:r>
        <w:t>Figura 1</w:t>
      </w:r>
    </w:p>
    <w:p w14:paraId="23D53F20" w14:textId="5D241213" w:rsidR="0005468E" w:rsidRDefault="0005468E" w:rsidP="0005468E">
      <w:pPr>
        <w:pStyle w:val="Textoindependiente"/>
        <w:spacing w:before="90" w:line="276" w:lineRule="auto"/>
        <w:ind w:right="38" w:firstLine="284"/>
        <w:jc w:val="both"/>
      </w:pPr>
      <w:r w:rsidRPr="00015E1A">
        <w:t xml:space="preserve">En la </w:t>
      </w:r>
      <w:r>
        <w:t>figura</w:t>
      </w:r>
      <w:r w:rsidRPr="00015E1A">
        <w:t xml:space="preserve"> 1, se puede observar</w:t>
      </w:r>
      <w:r>
        <w:t xml:space="preserve"> los e</w:t>
      </w:r>
      <w:r w:rsidRPr="0005468E">
        <w:t>fectos de las diferentes especies de abonos verdes sobre los parámetros de crecimientos del cultivo de maíz. Medias con letras diferentes significa diferencias significativas, según la prueba de Tukey (p&lt;0,05).</w:t>
      </w:r>
    </w:p>
    <w:p w14:paraId="5843DDD9" w14:textId="3EA2C438" w:rsidR="0005468E" w:rsidRDefault="0005468E" w:rsidP="0005468E">
      <w:pPr>
        <w:pStyle w:val="Textoindependiente"/>
        <w:spacing w:before="90" w:line="276" w:lineRule="auto"/>
        <w:ind w:right="38" w:firstLine="284"/>
        <w:jc w:val="both"/>
      </w:pPr>
      <w:r w:rsidRPr="0005468E">
        <w:t xml:space="preserve">Con relación a la altura de las plantas la especie de abono verde C. </w:t>
      </w:r>
      <w:proofErr w:type="spellStart"/>
      <w:r w:rsidRPr="0005468E">
        <w:t>ensiformis</w:t>
      </w:r>
      <w:proofErr w:type="spellEnd"/>
      <w:r w:rsidRPr="0005468E">
        <w:t xml:space="preserve"> estímulo el crecimiento de las plantas de maíz en todos los muestreos realizado al cultivo desde los 20 hasta los 50 días con diferencias estadística con relación al testigo, mientras que el tratamiento con S. </w:t>
      </w:r>
      <w:proofErr w:type="spellStart"/>
      <w:r w:rsidRPr="0005468E">
        <w:t>vulgare</w:t>
      </w:r>
      <w:proofErr w:type="spellEnd"/>
      <w:r w:rsidRPr="0005468E">
        <w:t xml:space="preserve"> contribuyó valores intermedios.</w:t>
      </w:r>
    </w:p>
    <w:p w14:paraId="45097958" w14:textId="03A9FF54" w:rsidR="0005468E" w:rsidRDefault="0005468E" w:rsidP="0005468E">
      <w:pPr>
        <w:pStyle w:val="Textoindependiente"/>
        <w:spacing w:before="90" w:line="276" w:lineRule="auto"/>
        <w:ind w:right="38" w:firstLine="284"/>
        <w:jc w:val="both"/>
      </w:pPr>
      <w:r w:rsidRPr="0005468E">
        <w:t xml:space="preserve">El diámetro del tallo, la C. </w:t>
      </w:r>
      <w:proofErr w:type="spellStart"/>
      <w:r w:rsidRPr="0005468E">
        <w:t>ensiformis</w:t>
      </w:r>
      <w:proofErr w:type="spellEnd"/>
      <w:r w:rsidRPr="0005468E">
        <w:t xml:space="preserve"> mostró efecto beneficioso a los 30, 40 y 50 días demostrando los valores más altos con diferencias significativas, en oposición al testigo. En este caso las plantas que se hallaban en el tratamiento C. </w:t>
      </w:r>
      <w:proofErr w:type="spellStart"/>
      <w:r w:rsidRPr="0005468E">
        <w:t>juncea</w:t>
      </w:r>
      <w:proofErr w:type="spellEnd"/>
      <w:r w:rsidRPr="0005468E">
        <w:t xml:space="preserve"> revelaron mayor diámetro que las plantas con el tratamiento S. </w:t>
      </w:r>
      <w:proofErr w:type="spellStart"/>
      <w:r w:rsidRPr="0005468E">
        <w:t>vulgare</w:t>
      </w:r>
      <w:proofErr w:type="spellEnd"/>
      <w:r w:rsidRPr="0005468E">
        <w:t xml:space="preserve"> y testigo con diferencia estadística.</w:t>
      </w:r>
    </w:p>
    <w:p w14:paraId="5A41CCD5" w14:textId="60164D82" w:rsidR="0005468E" w:rsidRDefault="0005468E" w:rsidP="0005468E">
      <w:pPr>
        <w:pStyle w:val="Textoindependiente"/>
        <w:spacing w:before="90" w:line="276" w:lineRule="auto"/>
        <w:ind w:right="38" w:firstLine="284"/>
        <w:jc w:val="both"/>
      </w:pPr>
      <w:r w:rsidRPr="0005468E">
        <w:t xml:space="preserve">Estos resultados antes expuestos demuestran que C. </w:t>
      </w:r>
      <w:proofErr w:type="spellStart"/>
      <w:r w:rsidRPr="0005468E">
        <w:t>ensiformis</w:t>
      </w:r>
      <w:proofErr w:type="spellEnd"/>
      <w:r w:rsidRPr="0005468E">
        <w:t xml:space="preserve"> L., es una fabácea que tiene cierto nivel de fijación de N en los suelos ácidos, se encuentran dentro del rango 41 y 280 kg ha-1 (España et al., 2006). Por otra parte, varios autores reportaron sobre el potencial de fijación </w:t>
      </w:r>
    </w:p>
    <w:p w14:paraId="4482D706" w14:textId="4CAB7072" w:rsidR="0005468E" w:rsidRDefault="0005468E" w:rsidP="0005468E">
      <w:pPr>
        <w:pStyle w:val="Textoindependiente"/>
        <w:spacing w:before="90" w:line="276" w:lineRule="auto"/>
        <w:ind w:right="38" w:firstLine="284"/>
        <w:jc w:val="both"/>
      </w:pPr>
    </w:p>
    <w:p w14:paraId="464562B7" w14:textId="6A7FE73B" w:rsidR="0005468E" w:rsidRDefault="0005468E" w:rsidP="0005468E">
      <w:pPr>
        <w:pStyle w:val="Textoindependiente"/>
        <w:spacing w:before="90" w:line="276" w:lineRule="auto"/>
        <w:ind w:right="38" w:firstLine="284"/>
        <w:jc w:val="both"/>
      </w:pPr>
      <w:r w:rsidRPr="0005468E">
        <w:t>de N por esta fabácea encontraron que fijan entre 96 y 244 kg N ha-1 (</w:t>
      </w:r>
      <w:proofErr w:type="spellStart"/>
      <w:r w:rsidRPr="0005468E">
        <w:t>Chikowo</w:t>
      </w:r>
      <w:proofErr w:type="spellEnd"/>
      <w:r w:rsidRPr="0005468E">
        <w:t xml:space="preserve"> et al., 2004; Vera et al., 2008). También refieren diversos autores resultados similares al emplear C. </w:t>
      </w:r>
      <w:proofErr w:type="spellStart"/>
      <w:r w:rsidRPr="0005468E">
        <w:t>ensiformis</w:t>
      </w:r>
      <w:proofErr w:type="spellEnd"/>
      <w:r w:rsidRPr="0005468E">
        <w:t xml:space="preserve"> como AV/CC, los que atribuyen un efecto marcado en la fijación de nitrógeno y en el aporte de materia orgánica (</w:t>
      </w:r>
      <w:proofErr w:type="spellStart"/>
      <w:r w:rsidRPr="0005468E">
        <w:t>Prager</w:t>
      </w:r>
      <w:proofErr w:type="spellEnd"/>
      <w:r w:rsidRPr="0005468E">
        <w:t xml:space="preserve"> et al., 2012).</w:t>
      </w:r>
    </w:p>
    <w:p w14:paraId="79765E7D" w14:textId="2B2CDB10" w:rsidR="0005468E" w:rsidRDefault="0005468E" w:rsidP="0005468E">
      <w:pPr>
        <w:pStyle w:val="Textoindependiente"/>
        <w:spacing w:before="90" w:line="276" w:lineRule="auto"/>
        <w:ind w:right="38" w:firstLine="284"/>
        <w:jc w:val="both"/>
      </w:pPr>
      <w:r w:rsidRPr="0005468E">
        <w:t>Por esta razón Córdova et al. (2011) demostraron que esta fabácea cuando se asocias con el maíz H-Z31 presentó igual fijación de nitrógeno (FN) con el maíz criollo; sin embargo, esta fabácea con el maíz VS-536 presentó la menor FN con 25 kg ha-1, debido a que ejerce mayor competencia con las fabáceas.</w:t>
      </w:r>
    </w:p>
    <w:p w14:paraId="0E5B9A71" w14:textId="0576E3EC" w:rsidR="0005468E" w:rsidRDefault="0005468E" w:rsidP="0005468E">
      <w:pPr>
        <w:pStyle w:val="Textoindependiente"/>
        <w:spacing w:before="90" w:line="276" w:lineRule="auto"/>
        <w:ind w:right="38" w:firstLine="284"/>
        <w:jc w:val="both"/>
      </w:pPr>
      <w:r w:rsidRPr="0005468E">
        <w:t>Los resultados de este estudio sugieren que la leguminosa por su baja relación C: N realizó una conversión y descomposición rápida del material vegetal, tal como explican Martín y Rivera (2002).</w:t>
      </w:r>
    </w:p>
    <w:p w14:paraId="27C56E42" w14:textId="77777777" w:rsidR="0005468E" w:rsidRDefault="0005468E" w:rsidP="00AC6E36">
      <w:pPr>
        <w:pStyle w:val="Textoindependiente"/>
        <w:spacing w:before="90" w:line="276" w:lineRule="auto"/>
        <w:ind w:right="38"/>
        <w:jc w:val="both"/>
      </w:pPr>
    </w:p>
    <w:p w14:paraId="211E9754" w14:textId="77777777" w:rsidR="0005468E" w:rsidRDefault="0005468E" w:rsidP="00AC6E36">
      <w:pPr>
        <w:pStyle w:val="Textoindependiente"/>
        <w:spacing w:before="90" w:line="276" w:lineRule="auto"/>
        <w:ind w:right="38"/>
        <w:jc w:val="both"/>
      </w:pPr>
    </w:p>
    <w:p w14:paraId="73FCF2D7" w14:textId="77777777" w:rsidR="0005468E" w:rsidRDefault="0005468E" w:rsidP="00AC6E36">
      <w:pPr>
        <w:pStyle w:val="Textoindependiente"/>
        <w:spacing w:before="90" w:line="276" w:lineRule="auto"/>
        <w:ind w:right="38"/>
        <w:jc w:val="both"/>
      </w:pPr>
    </w:p>
    <w:p w14:paraId="0BB5E982" w14:textId="77777777" w:rsidR="0005468E" w:rsidRDefault="0005468E" w:rsidP="00AC6E36">
      <w:pPr>
        <w:pStyle w:val="Textoindependiente"/>
        <w:spacing w:before="90" w:line="276" w:lineRule="auto"/>
        <w:ind w:right="38"/>
        <w:jc w:val="both"/>
      </w:pPr>
    </w:p>
    <w:p w14:paraId="10496BCD" w14:textId="77777777" w:rsidR="0005468E" w:rsidRDefault="0005468E" w:rsidP="00AC6E36">
      <w:pPr>
        <w:pStyle w:val="Textoindependiente"/>
        <w:spacing w:before="90" w:line="276" w:lineRule="auto"/>
        <w:ind w:right="38"/>
        <w:jc w:val="both"/>
      </w:pPr>
    </w:p>
    <w:p w14:paraId="4096A5C4" w14:textId="77777777" w:rsidR="0005468E" w:rsidRDefault="0005468E" w:rsidP="00AC6E36">
      <w:pPr>
        <w:pStyle w:val="Textoindependiente"/>
        <w:spacing w:before="90" w:line="276" w:lineRule="auto"/>
        <w:ind w:right="38"/>
        <w:jc w:val="both"/>
      </w:pPr>
    </w:p>
    <w:p w14:paraId="46640022" w14:textId="52A8691D" w:rsidR="0005468E" w:rsidRDefault="00D67681" w:rsidP="00AC6E36">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678720" behindDoc="0" locked="0" layoutInCell="1" allowOverlap="1" wp14:anchorId="2C1BC014" wp14:editId="70C0DA79">
                <wp:simplePos x="0" y="0"/>
                <wp:positionH relativeFrom="rightMargin">
                  <wp:posOffset>-52658</wp:posOffset>
                </wp:positionH>
                <wp:positionV relativeFrom="paragraph">
                  <wp:posOffset>648468</wp:posOffset>
                </wp:positionV>
                <wp:extent cx="488854" cy="293332"/>
                <wp:effectExtent l="0" t="0" r="0" b="0"/>
                <wp:wrapNone/>
                <wp:docPr id="131622673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6FF31FBF" w14:textId="3B142322"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C014" id="_x0000_s1031" type="#_x0000_t202" style="position:absolute;left:0;text-align:left;margin-left:-4.15pt;margin-top:51.05pt;width:38.5pt;height:23.1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" filled="f" stroked="f" strokeweight=".5pt">
                <v:textbox>
                  <w:txbxContent>
                    <w:p w14:paraId="6FF31FBF" w14:textId="3B142322"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21</w:t>
                      </w:r>
                    </w:p>
                  </w:txbxContent>
                </v:textbox>
                <w10:wrap anchorx="margin"/>
              </v:shape>
            </w:pict>
          </mc:Fallback>
        </mc:AlternateContent>
      </w:r>
    </w:p>
    <w:p w14:paraId="32DDE169" w14:textId="799C9888" w:rsidR="0005468E" w:rsidRDefault="0005468E" w:rsidP="00AC6E36">
      <w:pPr>
        <w:pStyle w:val="Textoindependiente"/>
        <w:spacing w:before="90" w:line="276" w:lineRule="auto"/>
        <w:ind w:right="38"/>
        <w:jc w:val="both"/>
      </w:pPr>
      <w:r w:rsidRPr="0005468E">
        <w:rPr>
          <w:b/>
          <w:bCs/>
        </w:rPr>
        <w:lastRenderedPageBreak/>
        <w:t>Efectos de las diferentes especies de abonos verdes sobre la biomasa del cultivo de maíz.</w:t>
      </w:r>
    </w:p>
    <w:p w14:paraId="7AA45387" w14:textId="266A8BB4" w:rsidR="0005468E" w:rsidRDefault="0005468E" w:rsidP="0005468E">
      <w:pPr>
        <w:pStyle w:val="Textoindependiente"/>
        <w:spacing w:before="90" w:line="276" w:lineRule="auto"/>
        <w:ind w:right="38" w:firstLine="284"/>
        <w:jc w:val="both"/>
      </w:pPr>
      <w:r w:rsidRPr="0005468E">
        <w:t xml:space="preserve">La Tabla 2, muestra el efecto de las diferentes especies de abonos verdes sobre la biomasa fresca y seca de la parte aérea del cultivo. Los resultados muestran diferencias estadísticas en el rendimiento de biomasa aérea fresca y seca de las plantas de maíz, con mayor peso de biomasa fresca y seca las plantas del tratamiento con C. </w:t>
      </w:r>
      <w:proofErr w:type="spellStart"/>
      <w:r w:rsidRPr="0005468E">
        <w:t>ensiformis</w:t>
      </w:r>
      <w:proofErr w:type="spellEnd"/>
      <w:r w:rsidRPr="0005468E">
        <w:t xml:space="preserve"> con diferencias significativas al resto de los tratamientos.</w:t>
      </w:r>
    </w:p>
    <w:p w14:paraId="51221DED" w14:textId="4EC88EE1" w:rsidR="0005468E" w:rsidRDefault="0005468E" w:rsidP="0005468E">
      <w:pPr>
        <w:pStyle w:val="Textoindependiente"/>
        <w:spacing w:before="90" w:line="276" w:lineRule="auto"/>
        <w:ind w:right="38" w:firstLine="284"/>
        <w:jc w:val="both"/>
      </w:pPr>
      <w:r w:rsidRPr="0005468E">
        <w:t xml:space="preserve">La acumulación de nitrógeno para los abonos verdes (leguminosas) varias según la fertilidad del suelo, la disponibilidad de agua en el suelo y las especies de leguminosas (Armstrong et al., 2018; Wang et al. ,2018; </w:t>
      </w:r>
      <w:proofErr w:type="spellStart"/>
      <w:r w:rsidRPr="0005468E">
        <w:t>Dayoub</w:t>
      </w:r>
      <w:proofErr w:type="spellEnd"/>
      <w:r w:rsidRPr="0005468E">
        <w:t xml:space="preserve"> et al., 2017).</w:t>
      </w:r>
    </w:p>
    <w:p w14:paraId="2F43DC8D" w14:textId="2284EFE6" w:rsidR="0005468E" w:rsidRDefault="0005468E" w:rsidP="00977CB2">
      <w:pPr>
        <w:pStyle w:val="Textoindependiente"/>
        <w:spacing w:before="90" w:line="276" w:lineRule="auto"/>
        <w:ind w:right="38" w:firstLine="284"/>
        <w:jc w:val="both"/>
      </w:pPr>
      <w:r w:rsidRPr="0005468E">
        <w:t xml:space="preserve">La biomasa fresca y seca de la raíz mostraron diferencias estadísticas significativas, la C. </w:t>
      </w:r>
      <w:proofErr w:type="spellStart"/>
      <w:r w:rsidRPr="0005468E">
        <w:t>ensiformis</w:t>
      </w:r>
      <w:proofErr w:type="spellEnd"/>
      <w:r w:rsidRPr="0005468E">
        <w:t xml:space="preserve"> recalcó el mayor peso de la biomasa fresca y seca que el tratamiento testigo, sin embargo, la C. </w:t>
      </w:r>
      <w:proofErr w:type="spellStart"/>
      <w:r w:rsidRPr="0005468E">
        <w:t>juncea</w:t>
      </w:r>
      <w:proofErr w:type="spellEnd"/>
      <w:r w:rsidRPr="0005468E">
        <w:t xml:space="preserve"> y el S. </w:t>
      </w:r>
      <w:proofErr w:type="spellStart"/>
      <w:r w:rsidRPr="0005468E">
        <w:t>vulgare</w:t>
      </w:r>
      <w:proofErr w:type="spellEnd"/>
      <w:r w:rsidRPr="0005468E">
        <w:t xml:space="preserve"> mostraron valores similares, ambos no mostraron diferencias estadísticas, pero si con el testigo.</w:t>
      </w:r>
    </w:p>
    <w:p w14:paraId="60254E2B" w14:textId="77777777" w:rsidR="00977CB2" w:rsidRDefault="00977CB2" w:rsidP="00977CB2">
      <w:pPr>
        <w:pStyle w:val="Textoindependiente"/>
        <w:spacing w:before="90" w:line="276" w:lineRule="auto"/>
        <w:ind w:right="38" w:firstLine="284"/>
        <w:jc w:val="both"/>
      </w:pPr>
    </w:p>
    <w:p w14:paraId="1972C6F6" w14:textId="49F96935" w:rsidR="0005468E" w:rsidRDefault="0005468E" w:rsidP="0005468E">
      <w:pPr>
        <w:pStyle w:val="Textoindependiente"/>
        <w:spacing w:before="90" w:line="276" w:lineRule="auto"/>
        <w:ind w:right="38"/>
        <w:jc w:val="both"/>
      </w:pPr>
      <w:r>
        <w:t>Tabla 2</w:t>
      </w:r>
    </w:p>
    <w:p w14:paraId="1A908150" w14:textId="77CBB2F1" w:rsidR="0005468E" w:rsidRDefault="0005468E" w:rsidP="00AC6E36">
      <w:pPr>
        <w:pStyle w:val="Textoindependiente"/>
        <w:spacing w:before="90" w:line="276" w:lineRule="auto"/>
        <w:ind w:right="38"/>
        <w:jc w:val="both"/>
      </w:pPr>
      <w:r w:rsidRPr="0005468E">
        <w:t>Efectos de los diferentes abonos verdes sobre el la biomasa fresca y seca de la planta maíz.</w:t>
      </w:r>
    </w:p>
    <w:p w14:paraId="726B3462" w14:textId="77777777" w:rsidR="00977CB2" w:rsidRDefault="00977CB2" w:rsidP="00AC6E36">
      <w:pPr>
        <w:pStyle w:val="Textoindependiente"/>
        <w:spacing w:before="90" w:line="276" w:lineRule="auto"/>
        <w:ind w:right="38"/>
        <w:jc w:val="both"/>
      </w:pPr>
    </w:p>
    <w:p w14:paraId="0480CEDA" w14:textId="77777777" w:rsidR="00977CB2" w:rsidRDefault="00977CB2" w:rsidP="00AC6E36">
      <w:pPr>
        <w:pStyle w:val="Textoindependiente"/>
        <w:spacing w:before="90" w:line="276" w:lineRule="auto"/>
        <w:ind w:right="38"/>
        <w:jc w:val="both"/>
      </w:pPr>
    </w:p>
    <w:p w14:paraId="073B39C7" w14:textId="77777777" w:rsidR="00977CB2" w:rsidRDefault="00977CB2" w:rsidP="00AC6E36">
      <w:pPr>
        <w:pStyle w:val="Textoindependiente"/>
        <w:spacing w:before="90" w:line="276" w:lineRule="auto"/>
        <w:ind w:right="38"/>
        <w:jc w:val="both"/>
      </w:pPr>
    </w:p>
    <w:p w14:paraId="3490E487" w14:textId="77777777" w:rsidR="00977CB2" w:rsidRDefault="00977CB2" w:rsidP="00AC6E36">
      <w:pPr>
        <w:pStyle w:val="Textoindependiente"/>
        <w:spacing w:before="90" w:line="276" w:lineRule="auto"/>
        <w:ind w:right="38"/>
        <w:jc w:val="both"/>
      </w:pPr>
    </w:p>
    <w:p w14:paraId="56F520E5" w14:textId="77777777" w:rsidR="00977CB2" w:rsidRDefault="00977CB2" w:rsidP="00AC6E36">
      <w:pPr>
        <w:pStyle w:val="Textoindependiente"/>
        <w:spacing w:before="90" w:line="276" w:lineRule="auto"/>
        <w:ind w:right="38"/>
        <w:jc w:val="both"/>
      </w:pPr>
    </w:p>
    <w:tbl>
      <w:tblPr>
        <w:tblW w:w="4200" w:type="dxa"/>
        <w:jc w:val="center"/>
        <w:tblLook w:val="04A0" w:firstRow="1" w:lastRow="0" w:firstColumn="1" w:lastColumn="0" w:noHBand="0" w:noVBand="1"/>
      </w:tblPr>
      <w:tblGrid>
        <w:gridCol w:w="1352"/>
        <w:gridCol w:w="742"/>
        <w:gridCol w:w="682"/>
        <w:gridCol w:w="742"/>
        <w:gridCol w:w="682"/>
      </w:tblGrid>
      <w:tr w:rsidR="00977CB2" w:rsidRPr="00977CB2" w14:paraId="6491C664" w14:textId="77777777" w:rsidTr="00977CB2">
        <w:trPr>
          <w:jc w:val="center"/>
        </w:trPr>
        <w:tc>
          <w:tcPr>
            <w:tcW w:w="0" w:type="auto"/>
            <w:vMerge w:val="restart"/>
            <w:tcBorders>
              <w:top w:val="single" w:sz="4" w:space="0" w:color="auto"/>
            </w:tcBorders>
            <w:shd w:val="clear" w:color="auto" w:fill="auto"/>
            <w:vAlign w:val="center"/>
          </w:tcPr>
          <w:p w14:paraId="5F5A8D8B" w14:textId="77777777" w:rsidR="00977CB2" w:rsidRPr="00977CB2" w:rsidRDefault="00977CB2" w:rsidP="00977CB2">
            <w:pPr>
              <w:pStyle w:val="Textoindependiente"/>
              <w:spacing w:before="90" w:line="276" w:lineRule="auto"/>
              <w:ind w:right="38"/>
              <w:jc w:val="both"/>
              <w:rPr>
                <w:sz w:val="19"/>
                <w:szCs w:val="19"/>
              </w:rPr>
            </w:pPr>
            <w:r w:rsidRPr="00977CB2">
              <w:rPr>
                <w:b/>
                <w:sz w:val="19"/>
                <w:szCs w:val="19"/>
              </w:rPr>
              <w:t>Tratamientos</w:t>
            </w:r>
          </w:p>
        </w:tc>
        <w:tc>
          <w:tcPr>
            <w:tcW w:w="0" w:type="auto"/>
            <w:gridSpan w:val="4"/>
            <w:tcBorders>
              <w:top w:val="single" w:sz="4" w:space="0" w:color="auto"/>
              <w:bottom w:val="single" w:sz="4" w:space="0" w:color="auto"/>
            </w:tcBorders>
            <w:shd w:val="clear" w:color="auto" w:fill="auto"/>
          </w:tcPr>
          <w:p w14:paraId="2FF4FCC4" w14:textId="0919C693" w:rsidR="00977CB2" w:rsidRPr="00977CB2" w:rsidRDefault="00977CB2" w:rsidP="00167DEF">
            <w:pPr>
              <w:pStyle w:val="Textoindependiente"/>
              <w:spacing w:before="90" w:line="276" w:lineRule="auto"/>
              <w:ind w:right="38"/>
              <w:jc w:val="center"/>
              <w:rPr>
                <w:b/>
                <w:sz w:val="19"/>
                <w:szCs w:val="19"/>
              </w:rPr>
            </w:pPr>
            <w:r w:rsidRPr="00977CB2">
              <w:rPr>
                <w:b/>
                <w:sz w:val="19"/>
                <w:szCs w:val="19"/>
              </w:rPr>
              <w:t>Peso de la Biomasa (g)</w:t>
            </w:r>
          </w:p>
        </w:tc>
      </w:tr>
      <w:tr w:rsidR="00977CB2" w:rsidRPr="00977CB2" w14:paraId="3854B91A" w14:textId="77777777" w:rsidTr="00977CB2">
        <w:trPr>
          <w:jc w:val="center"/>
        </w:trPr>
        <w:tc>
          <w:tcPr>
            <w:tcW w:w="0" w:type="auto"/>
            <w:vMerge/>
            <w:tcBorders>
              <w:bottom w:val="single" w:sz="4" w:space="0" w:color="auto"/>
            </w:tcBorders>
            <w:shd w:val="clear" w:color="auto" w:fill="auto"/>
          </w:tcPr>
          <w:p w14:paraId="4774C657" w14:textId="77777777" w:rsidR="00977CB2" w:rsidRPr="00977CB2" w:rsidRDefault="00977CB2" w:rsidP="00977CB2">
            <w:pPr>
              <w:pStyle w:val="Textoindependiente"/>
              <w:spacing w:before="90" w:line="276" w:lineRule="auto"/>
              <w:ind w:right="38"/>
              <w:jc w:val="both"/>
              <w:rPr>
                <w:b/>
                <w:sz w:val="19"/>
                <w:szCs w:val="19"/>
              </w:rPr>
            </w:pPr>
          </w:p>
        </w:tc>
        <w:tc>
          <w:tcPr>
            <w:tcW w:w="0" w:type="auto"/>
            <w:tcBorders>
              <w:top w:val="single" w:sz="4" w:space="0" w:color="auto"/>
              <w:bottom w:val="single" w:sz="4" w:space="0" w:color="auto"/>
            </w:tcBorders>
            <w:shd w:val="clear" w:color="auto" w:fill="auto"/>
          </w:tcPr>
          <w:p w14:paraId="65E9D38A" w14:textId="77777777" w:rsidR="00977CB2" w:rsidRPr="00977CB2" w:rsidRDefault="00977CB2" w:rsidP="00977CB2">
            <w:pPr>
              <w:pStyle w:val="Textoindependiente"/>
              <w:spacing w:before="90" w:line="276" w:lineRule="auto"/>
              <w:ind w:right="38"/>
              <w:jc w:val="both"/>
              <w:rPr>
                <w:b/>
                <w:sz w:val="19"/>
                <w:szCs w:val="19"/>
              </w:rPr>
            </w:pPr>
            <w:r w:rsidRPr="00977CB2">
              <w:rPr>
                <w:b/>
                <w:sz w:val="19"/>
                <w:szCs w:val="19"/>
              </w:rPr>
              <w:t>BFA</w:t>
            </w:r>
          </w:p>
        </w:tc>
        <w:tc>
          <w:tcPr>
            <w:tcW w:w="0" w:type="auto"/>
            <w:tcBorders>
              <w:top w:val="single" w:sz="4" w:space="0" w:color="auto"/>
              <w:bottom w:val="single" w:sz="4" w:space="0" w:color="auto"/>
            </w:tcBorders>
            <w:shd w:val="clear" w:color="auto" w:fill="auto"/>
          </w:tcPr>
          <w:p w14:paraId="56655077" w14:textId="77777777" w:rsidR="00977CB2" w:rsidRPr="00977CB2" w:rsidRDefault="00977CB2" w:rsidP="00977CB2">
            <w:pPr>
              <w:pStyle w:val="Textoindependiente"/>
              <w:spacing w:before="90" w:line="276" w:lineRule="auto"/>
              <w:ind w:right="38"/>
              <w:jc w:val="both"/>
              <w:rPr>
                <w:b/>
                <w:sz w:val="19"/>
                <w:szCs w:val="19"/>
              </w:rPr>
            </w:pPr>
            <w:r w:rsidRPr="00977CB2">
              <w:rPr>
                <w:b/>
                <w:sz w:val="19"/>
                <w:szCs w:val="19"/>
              </w:rPr>
              <w:t>BSA</w:t>
            </w:r>
          </w:p>
        </w:tc>
        <w:tc>
          <w:tcPr>
            <w:tcW w:w="0" w:type="auto"/>
            <w:tcBorders>
              <w:top w:val="single" w:sz="4" w:space="0" w:color="auto"/>
              <w:bottom w:val="single" w:sz="4" w:space="0" w:color="auto"/>
            </w:tcBorders>
            <w:shd w:val="clear" w:color="auto" w:fill="auto"/>
          </w:tcPr>
          <w:p w14:paraId="07CCBE53" w14:textId="77777777" w:rsidR="00977CB2" w:rsidRPr="00977CB2" w:rsidRDefault="00977CB2" w:rsidP="00977CB2">
            <w:pPr>
              <w:pStyle w:val="Textoindependiente"/>
              <w:spacing w:before="90" w:line="276" w:lineRule="auto"/>
              <w:ind w:right="38"/>
              <w:jc w:val="both"/>
              <w:rPr>
                <w:b/>
                <w:sz w:val="19"/>
                <w:szCs w:val="19"/>
              </w:rPr>
            </w:pPr>
            <w:r w:rsidRPr="00977CB2">
              <w:rPr>
                <w:b/>
                <w:sz w:val="19"/>
                <w:szCs w:val="19"/>
              </w:rPr>
              <w:t>BFR</w:t>
            </w:r>
          </w:p>
        </w:tc>
        <w:tc>
          <w:tcPr>
            <w:tcW w:w="0" w:type="auto"/>
            <w:tcBorders>
              <w:top w:val="single" w:sz="4" w:space="0" w:color="auto"/>
              <w:bottom w:val="single" w:sz="4" w:space="0" w:color="auto"/>
            </w:tcBorders>
            <w:shd w:val="clear" w:color="auto" w:fill="auto"/>
          </w:tcPr>
          <w:p w14:paraId="54AE2881" w14:textId="77777777" w:rsidR="00977CB2" w:rsidRPr="00977CB2" w:rsidRDefault="00977CB2" w:rsidP="00977CB2">
            <w:pPr>
              <w:pStyle w:val="Textoindependiente"/>
              <w:spacing w:before="90" w:line="276" w:lineRule="auto"/>
              <w:ind w:right="38"/>
              <w:jc w:val="both"/>
              <w:rPr>
                <w:b/>
                <w:sz w:val="19"/>
                <w:szCs w:val="19"/>
              </w:rPr>
            </w:pPr>
            <w:r w:rsidRPr="00977CB2">
              <w:rPr>
                <w:b/>
                <w:sz w:val="19"/>
                <w:szCs w:val="19"/>
              </w:rPr>
              <w:t>BSR</w:t>
            </w:r>
          </w:p>
        </w:tc>
      </w:tr>
      <w:tr w:rsidR="00977CB2" w:rsidRPr="00977CB2" w14:paraId="3EA724C4" w14:textId="77777777" w:rsidTr="00977CB2">
        <w:trPr>
          <w:jc w:val="center"/>
        </w:trPr>
        <w:tc>
          <w:tcPr>
            <w:tcW w:w="0" w:type="auto"/>
            <w:tcBorders>
              <w:top w:val="single" w:sz="4" w:space="0" w:color="auto"/>
            </w:tcBorders>
            <w:shd w:val="clear" w:color="auto" w:fill="auto"/>
          </w:tcPr>
          <w:p w14:paraId="254DE4ED" w14:textId="77777777" w:rsidR="00977CB2" w:rsidRPr="00977CB2" w:rsidRDefault="00977CB2" w:rsidP="00977CB2">
            <w:pPr>
              <w:pStyle w:val="Textoindependiente"/>
              <w:spacing w:before="90" w:line="276" w:lineRule="auto"/>
              <w:ind w:right="38"/>
              <w:jc w:val="both"/>
              <w:rPr>
                <w:sz w:val="19"/>
                <w:szCs w:val="19"/>
              </w:rPr>
            </w:pPr>
            <w:r w:rsidRPr="00977CB2">
              <w:rPr>
                <w:bCs/>
                <w:sz w:val="19"/>
                <w:szCs w:val="19"/>
              </w:rPr>
              <w:t>Testigo</w:t>
            </w:r>
          </w:p>
        </w:tc>
        <w:tc>
          <w:tcPr>
            <w:tcW w:w="0" w:type="auto"/>
            <w:tcBorders>
              <w:top w:val="single" w:sz="4" w:space="0" w:color="auto"/>
            </w:tcBorders>
            <w:shd w:val="clear" w:color="auto" w:fill="auto"/>
          </w:tcPr>
          <w:p w14:paraId="385420B4"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42,5</w:t>
            </w:r>
            <w:r w:rsidRPr="00977CB2">
              <w:rPr>
                <w:sz w:val="19"/>
                <w:szCs w:val="19"/>
                <w:vertAlign w:val="superscript"/>
              </w:rPr>
              <w:t>d</w:t>
            </w:r>
          </w:p>
        </w:tc>
        <w:tc>
          <w:tcPr>
            <w:tcW w:w="0" w:type="auto"/>
            <w:tcBorders>
              <w:top w:val="single" w:sz="4" w:space="0" w:color="auto"/>
            </w:tcBorders>
            <w:shd w:val="clear" w:color="auto" w:fill="auto"/>
          </w:tcPr>
          <w:p w14:paraId="0E77739C"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5,34</w:t>
            </w:r>
            <w:r w:rsidRPr="00977CB2">
              <w:rPr>
                <w:sz w:val="19"/>
                <w:szCs w:val="19"/>
                <w:vertAlign w:val="superscript"/>
              </w:rPr>
              <w:t>d</w:t>
            </w:r>
          </w:p>
        </w:tc>
        <w:tc>
          <w:tcPr>
            <w:tcW w:w="0" w:type="auto"/>
            <w:tcBorders>
              <w:top w:val="single" w:sz="4" w:space="0" w:color="auto"/>
            </w:tcBorders>
            <w:shd w:val="clear" w:color="auto" w:fill="auto"/>
          </w:tcPr>
          <w:p w14:paraId="179ACF76"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11,90</w:t>
            </w:r>
            <w:r w:rsidRPr="00977CB2">
              <w:rPr>
                <w:sz w:val="19"/>
                <w:szCs w:val="19"/>
                <w:vertAlign w:val="superscript"/>
              </w:rPr>
              <w:t>c</w:t>
            </w:r>
          </w:p>
        </w:tc>
        <w:tc>
          <w:tcPr>
            <w:tcW w:w="0" w:type="auto"/>
            <w:tcBorders>
              <w:top w:val="single" w:sz="4" w:space="0" w:color="auto"/>
            </w:tcBorders>
            <w:shd w:val="clear" w:color="auto" w:fill="auto"/>
          </w:tcPr>
          <w:p w14:paraId="2915A6A7"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2,15</w:t>
            </w:r>
            <w:r w:rsidRPr="00977CB2">
              <w:rPr>
                <w:sz w:val="19"/>
                <w:szCs w:val="19"/>
                <w:vertAlign w:val="superscript"/>
              </w:rPr>
              <w:t>c</w:t>
            </w:r>
          </w:p>
        </w:tc>
      </w:tr>
      <w:tr w:rsidR="00977CB2" w:rsidRPr="00977CB2" w14:paraId="60F37ECE" w14:textId="77777777" w:rsidTr="00977CB2">
        <w:trPr>
          <w:jc w:val="center"/>
        </w:trPr>
        <w:tc>
          <w:tcPr>
            <w:tcW w:w="0" w:type="auto"/>
            <w:shd w:val="clear" w:color="auto" w:fill="auto"/>
            <w:vAlign w:val="bottom"/>
          </w:tcPr>
          <w:p w14:paraId="2D3A53B6" w14:textId="77777777" w:rsidR="00977CB2" w:rsidRPr="00977CB2" w:rsidRDefault="00977CB2" w:rsidP="00977CB2">
            <w:pPr>
              <w:pStyle w:val="Textoindependiente"/>
              <w:spacing w:before="90" w:line="276" w:lineRule="auto"/>
              <w:ind w:right="38"/>
              <w:jc w:val="both"/>
              <w:rPr>
                <w:bCs/>
                <w:sz w:val="19"/>
                <w:szCs w:val="19"/>
              </w:rPr>
            </w:pPr>
            <w:r w:rsidRPr="00977CB2">
              <w:rPr>
                <w:bCs/>
                <w:sz w:val="19"/>
                <w:szCs w:val="19"/>
              </w:rPr>
              <w:t xml:space="preserve">Canavalia </w:t>
            </w:r>
          </w:p>
        </w:tc>
        <w:tc>
          <w:tcPr>
            <w:tcW w:w="0" w:type="auto"/>
            <w:shd w:val="clear" w:color="auto" w:fill="auto"/>
          </w:tcPr>
          <w:p w14:paraId="31AA4529"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47,07</w:t>
            </w:r>
            <w:r w:rsidRPr="00977CB2">
              <w:rPr>
                <w:sz w:val="19"/>
                <w:szCs w:val="19"/>
                <w:vertAlign w:val="superscript"/>
              </w:rPr>
              <w:t>a</w:t>
            </w:r>
          </w:p>
        </w:tc>
        <w:tc>
          <w:tcPr>
            <w:tcW w:w="0" w:type="auto"/>
            <w:shd w:val="clear" w:color="auto" w:fill="auto"/>
          </w:tcPr>
          <w:p w14:paraId="6C2BF9C7" w14:textId="77777777" w:rsidR="00977CB2" w:rsidRPr="00977CB2" w:rsidRDefault="00977CB2" w:rsidP="00977CB2">
            <w:pPr>
              <w:pStyle w:val="Textoindependiente"/>
              <w:spacing w:before="90" w:line="276" w:lineRule="auto"/>
              <w:ind w:right="38"/>
              <w:jc w:val="both"/>
              <w:rPr>
                <w:sz w:val="19"/>
                <w:szCs w:val="19"/>
              </w:rPr>
            </w:pPr>
            <w:proofErr w:type="gramStart"/>
            <w:r w:rsidRPr="00977CB2">
              <w:rPr>
                <w:sz w:val="19"/>
                <w:szCs w:val="19"/>
              </w:rPr>
              <w:t>9,14</w:t>
            </w:r>
            <w:r w:rsidRPr="00977CB2">
              <w:rPr>
                <w:sz w:val="19"/>
                <w:szCs w:val="19"/>
                <w:vertAlign w:val="superscript"/>
              </w:rPr>
              <w:t>a</w:t>
            </w:r>
            <w:proofErr w:type="gramEnd"/>
          </w:p>
        </w:tc>
        <w:tc>
          <w:tcPr>
            <w:tcW w:w="0" w:type="auto"/>
            <w:shd w:val="clear" w:color="auto" w:fill="auto"/>
          </w:tcPr>
          <w:p w14:paraId="6E1A36DC" w14:textId="77777777" w:rsidR="00977CB2" w:rsidRPr="00977CB2" w:rsidRDefault="00977CB2" w:rsidP="00977CB2">
            <w:pPr>
              <w:pStyle w:val="Textoindependiente"/>
              <w:spacing w:before="90" w:line="276" w:lineRule="auto"/>
              <w:ind w:right="38"/>
              <w:jc w:val="both"/>
              <w:rPr>
                <w:sz w:val="19"/>
                <w:szCs w:val="19"/>
              </w:rPr>
            </w:pPr>
            <w:proofErr w:type="gramStart"/>
            <w:r w:rsidRPr="00977CB2">
              <w:rPr>
                <w:sz w:val="19"/>
                <w:szCs w:val="19"/>
              </w:rPr>
              <w:t>17,99</w:t>
            </w:r>
            <w:r w:rsidRPr="00977CB2">
              <w:rPr>
                <w:sz w:val="19"/>
                <w:szCs w:val="19"/>
                <w:vertAlign w:val="superscript"/>
              </w:rPr>
              <w:t>a</w:t>
            </w:r>
            <w:proofErr w:type="gramEnd"/>
          </w:p>
        </w:tc>
        <w:tc>
          <w:tcPr>
            <w:tcW w:w="0" w:type="auto"/>
            <w:shd w:val="clear" w:color="auto" w:fill="auto"/>
          </w:tcPr>
          <w:p w14:paraId="7EB78197" w14:textId="77777777" w:rsidR="00977CB2" w:rsidRPr="00977CB2" w:rsidRDefault="00977CB2" w:rsidP="00977CB2">
            <w:pPr>
              <w:pStyle w:val="Textoindependiente"/>
              <w:spacing w:before="90" w:line="276" w:lineRule="auto"/>
              <w:ind w:right="38"/>
              <w:jc w:val="both"/>
              <w:rPr>
                <w:sz w:val="19"/>
                <w:szCs w:val="19"/>
              </w:rPr>
            </w:pPr>
            <w:proofErr w:type="gramStart"/>
            <w:r w:rsidRPr="00977CB2">
              <w:rPr>
                <w:sz w:val="19"/>
                <w:szCs w:val="19"/>
              </w:rPr>
              <w:t>3,25</w:t>
            </w:r>
            <w:r w:rsidRPr="00977CB2">
              <w:rPr>
                <w:sz w:val="19"/>
                <w:szCs w:val="19"/>
                <w:vertAlign w:val="superscript"/>
              </w:rPr>
              <w:t>a</w:t>
            </w:r>
            <w:proofErr w:type="gramEnd"/>
          </w:p>
        </w:tc>
      </w:tr>
      <w:tr w:rsidR="00977CB2" w:rsidRPr="00977CB2" w14:paraId="03074C2A" w14:textId="77777777" w:rsidTr="00977CB2">
        <w:trPr>
          <w:jc w:val="center"/>
        </w:trPr>
        <w:tc>
          <w:tcPr>
            <w:tcW w:w="0" w:type="auto"/>
            <w:shd w:val="clear" w:color="auto" w:fill="auto"/>
          </w:tcPr>
          <w:p w14:paraId="785495E6" w14:textId="77777777" w:rsidR="00977CB2" w:rsidRPr="00977CB2" w:rsidRDefault="00977CB2" w:rsidP="00977CB2">
            <w:pPr>
              <w:pStyle w:val="Textoindependiente"/>
              <w:spacing w:before="90" w:line="276" w:lineRule="auto"/>
              <w:ind w:right="38"/>
              <w:jc w:val="both"/>
              <w:rPr>
                <w:sz w:val="19"/>
                <w:szCs w:val="19"/>
              </w:rPr>
            </w:pPr>
            <w:proofErr w:type="spellStart"/>
            <w:r w:rsidRPr="00977CB2">
              <w:rPr>
                <w:bCs/>
                <w:sz w:val="19"/>
                <w:szCs w:val="19"/>
              </w:rPr>
              <w:t>Crotalaria</w:t>
            </w:r>
            <w:proofErr w:type="spellEnd"/>
            <w:r w:rsidRPr="00977CB2">
              <w:rPr>
                <w:bCs/>
                <w:sz w:val="19"/>
                <w:szCs w:val="19"/>
              </w:rPr>
              <w:t xml:space="preserve">  </w:t>
            </w:r>
          </w:p>
        </w:tc>
        <w:tc>
          <w:tcPr>
            <w:tcW w:w="0" w:type="auto"/>
            <w:shd w:val="clear" w:color="auto" w:fill="auto"/>
          </w:tcPr>
          <w:p w14:paraId="60079C6D"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44,90</w:t>
            </w:r>
            <w:r w:rsidRPr="00977CB2">
              <w:rPr>
                <w:sz w:val="19"/>
                <w:szCs w:val="19"/>
                <w:vertAlign w:val="superscript"/>
              </w:rPr>
              <w:t>c</w:t>
            </w:r>
          </w:p>
        </w:tc>
        <w:tc>
          <w:tcPr>
            <w:tcW w:w="0" w:type="auto"/>
            <w:shd w:val="clear" w:color="auto" w:fill="auto"/>
          </w:tcPr>
          <w:p w14:paraId="1F08F5D0"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6,72</w:t>
            </w:r>
            <w:r w:rsidRPr="00977CB2">
              <w:rPr>
                <w:sz w:val="19"/>
                <w:szCs w:val="19"/>
                <w:vertAlign w:val="superscript"/>
              </w:rPr>
              <w:t>c</w:t>
            </w:r>
          </w:p>
        </w:tc>
        <w:tc>
          <w:tcPr>
            <w:tcW w:w="0" w:type="auto"/>
            <w:shd w:val="clear" w:color="auto" w:fill="auto"/>
          </w:tcPr>
          <w:p w14:paraId="35CAFBD6"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13,81</w:t>
            </w:r>
            <w:r w:rsidRPr="00977CB2">
              <w:rPr>
                <w:sz w:val="19"/>
                <w:szCs w:val="19"/>
                <w:vertAlign w:val="superscript"/>
              </w:rPr>
              <w:t>b</w:t>
            </w:r>
          </w:p>
        </w:tc>
        <w:tc>
          <w:tcPr>
            <w:tcW w:w="0" w:type="auto"/>
            <w:shd w:val="clear" w:color="auto" w:fill="auto"/>
          </w:tcPr>
          <w:p w14:paraId="472C2153"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2,53</w:t>
            </w:r>
            <w:r w:rsidRPr="00977CB2">
              <w:rPr>
                <w:sz w:val="19"/>
                <w:szCs w:val="19"/>
                <w:vertAlign w:val="superscript"/>
              </w:rPr>
              <w:t>b</w:t>
            </w:r>
          </w:p>
        </w:tc>
      </w:tr>
      <w:tr w:rsidR="00977CB2" w:rsidRPr="00977CB2" w14:paraId="4C494FF6" w14:textId="77777777" w:rsidTr="00977CB2">
        <w:trPr>
          <w:jc w:val="center"/>
        </w:trPr>
        <w:tc>
          <w:tcPr>
            <w:tcW w:w="0" w:type="auto"/>
            <w:shd w:val="clear" w:color="auto" w:fill="auto"/>
          </w:tcPr>
          <w:p w14:paraId="4A01A706" w14:textId="77777777" w:rsidR="00977CB2" w:rsidRPr="00977CB2" w:rsidRDefault="00977CB2" w:rsidP="00977CB2">
            <w:pPr>
              <w:pStyle w:val="Textoindependiente"/>
              <w:spacing w:before="90" w:line="276" w:lineRule="auto"/>
              <w:ind w:right="38"/>
              <w:jc w:val="both"/>
              <w:rPr>
                <w:sz w:val="19"/>
                <w:szCs w:val="19"/>
              </w:rPr>
            </w:pPr>
            <w:r w:rsidRPr="00977CB2">
              <w:rPr>
                <w:bCs/>
                <w:sz w:val="19"/>
                <w:szCs w:val="19"/>
              </w:rPr>
              <w:t>Sorgo</w:t>
            </w:r>
          </w:p>
        </w:tc>
        <w:tc>
          <w:tcPr>
            <w:tcW w:w="0" w:type="auto"/>
            <w:shd w:val="clear" w:color="auto" w:fill="auto"/>
          </w:tcPr>
          <w:p w14:paraId="3C715AC3"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45,36</w:t>
            </w:r>
            <w:r w:rsidRPr="00977CB2">
              <w:rPr>
                <w:sz w:val="19"/>
                <w:szCs w:val="19"/>
                <w:vertAlign w:val="superscript"/>
              </w:rPr>
              <w:t>b</w:t>
            </w:r>
          </w:p>
        </w:tc>
        <w:tc>
          <w:tcPr>
            <w:tcW w:w="0" w:type="auto"/>
            <w:shd w:val="clear" w:color="auto" w:fill="auto"/>
          </w:tcPr>
          <w:p w14:paraId="63B3C38E"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7,32</w:t>
            </w:r>
            <w:r w:rsidRPr="00977CB2">
              <w:rPr>
                <w:sz w:val="19"/>
                <w:szCs w:val="19"/>
                <w:vertAlign w:val="superscript"/>
              </w:rPr>
              <w:t>b</w:t>
            </w:r>
          </w:p>
        </w:tc>
        <w:tc>
          <w:tcPr>
            <w:tcW w:w="0" w:type="auto"/>
            <w:shd w:val="clear" w:color="auto" w:fill="auto"/>
          </w:tcPr>
          <w:p w14:paraId="0261FAD4"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14,13</w:t>
            </w:r>
            <w:r w:rsidRPr="00977CB2">
              <w:rPr>
                <w:sz w:val="19"/>
                <w:szCs w:val="19"/>
                <w:vertAlign w:val="superscript"/>
              </w:rPr>
              <w:t>b</w:t>
            </w:r>
          </w:p>
        </w:tc>
        <w:tc>
          <w:tcPr>
            <w:tcW w:w="0" w:type="auto"/>
            <w:shd w:val="clear" w:color="auto" w:fill="auto"/>
          </w:tcPr>
          <w:p w14:paraId="03E03B23"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2,49</w:t>
            </w:r>
            <w:r w:rsidRPr="00977CB2">
              <w:rPr>
                <w:sz w:val="19"/>
                <w:szCs w:val="19"/>
                <w:vertAlign w:val="superscript"/>
              </w:rPr>
              <w:t>b</w:t>
            </w:r>
          </w:p>
        </w:tc>
      </w:tr>
      <w:tr w:rsidR="00977CB2" w:rsidRPr="00977CB2" w14:paraId="3ADED5A8" w14:textId="77777777" w:rsidTr="00977CB2">
        <w:trPr>
          <w:jc w:val="center"/>
        </w:trPr>
        <w:tc>
          <w:tcPr>
            <w:tcW w:w="0" w:type="auto"/>
            <w:tcBorders>
              <w:bottom w:val="single" w:sz="4" w:space="0" w:color="auto"/>
            </w:tcBorders>
            <w:shd w:val="clear" w:color="auto" w:fill="auto"/>
          </w:tcPr>
          <w:p w14:paraId="338D5B36"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CV (%)</w:t>
            </w:r>
          </w:p>
        </w:tc>
        <w:tc>
          <w:tcPr>
            <w:tcW w:w="0" w:type="auto"/>
            <w:tcBorders>
              <w:bottom w:val="single" w:sz="4" w:space="0" w:color="auto"/>
            </w:tcBorders>
            <w:shd w:val="clear" w:color="auto" w:fill="auto"/>
          </w:tcPr>
          <w:p w14:paraId="50F102C7"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0,48</w:t>
            </w:r>
          </w:p>
        </w:tc>
        <w:tc>
          <w:tcPr>
            <w:tcW w:w="0" w:type="auto"/>
            <w:tcBorders>
              <w:bottom w:val="single" w:sz="4" w:space="0" w:color="auto"/>
            </w:tcBorders>
            <w:shd w:val="clear" w:color="auto" w:fill="auto"/>
          </w:tcPr>
          <w:p w14:paraId="4904762B"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3,20</w:t>
            </w:r>
          </w:p>
        </w:tc>
        <w:tc>
          <w:tcPr>
            <w:tcW w:w="0" w:type="auto"/>
            <w:tcBorders>
              <w:bottom w:val="single" w:sz="4" w:space="0" w:color="auto"/>
            </w:tcBorders>
            <w:shd w:val="clear" w:color="auto" w:fill="auto"/>
          </w:tcPr>
          <w:p w14:paraId="4B361C59"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3,16</w:t>
            </w:r>
          </w:p>
        </w:tc>
        <w:tc>
          <w:tcPr>
            <w:tcW w:w="0" w:type="auto"/>
            <w:tcBorders>
              <w:bottom w:val="single" w:sz="4" w:space="0" w:color="auto"/>
            </w:tcBorders>
            <w:shd w:val="clear" w:color="auto" w:fill="auto"/>
          </w:tcPr>
          <w:p w14:paraId="75EA5C2B"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8,52</w:t>
            </w:r>
          </w:p>
        </w:tc>
      </w:tr>
      <w:tr w:rsidR="00977CB2" w:rsidRPr="00977CB2" w14:paraId="0B67D6E8" w14:textId="77777777" w:rsidTr="00977CB2">
        <w:trPr>
          <w:jc w:val="center"/>
        </w:trPr>
        <w:tc>
          <w:tcPr>
            <w:tcW w:w="0" w:type="auto"/>
            <w:tcBorders>
              <w:top w:val="single" w:sz="4" w:space="0" w:color="auto"/>
              <w:bottom w:val="single" w:sz="4" w:space="0" w:color="auto"/>
            </w:tcBorders>
            <w:shd w:val="clear" w:color="auto" w:fill="auto"/>
          </w:tcPr>
          <w:p w14:paraId="11B76793"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ES(x)</w:t>
            </w:r>
          </w:p>
        </w:tc>
        <w:tc>
          <w:tcPr>
            <w:tcW w:w="0" w:type="auto"/>
            <w:tcBorders>
              <w:top w:val="single" w:sz="4" w:space="0" w:color="auto"/>
              <w:bottom w:val="single" w:sz="4" w:space="0" w:color="auto"/>
            </w:tcBorders>
            <w:shd w:val="clear" w:color="auto" w:fill="auto"/>
          </w:tcPr>
          <w:p w14:paraId="440D2833"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0,068</w:t>
            </w:r>
          </w:p>
        </w:tc>
        <w:tc>
          <w:tcPr>
            <w:tcW w:w="0" w:type="auto"/>
            <w:tcBorders>
              <w:top w:val="single" w:sz="4" w:space="0" w:color="auto"/>
              <w:bottom w:val="single" w:sz="4" w:space="0" w:color="auto"/>
            </w:tcBorders>
            <w:shd w:val="clear" w:color="auto" w:fill="auto"/>
          </w:tcPr>
          <w:p w14:paraId="47CC1667"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0,072</w:t>
            </w:r>
          </w:p>
        </w:tc>
        <w:tc>
          <w:tcPr>
            <w:tcW w:w="0" w:type="auto"/>
            <w:tcBorders>
              <w:top w:val="single" w:sz="4" w:space="0" w:color="auto"/>
              <w:bottom w:val="single" w:sz="4" w:space="0" w:color="auto"/>
            </w:tcBorders>
            <w:shd w:val="clear" w:color="auto" w:fill="auto"/>
          </w:tcPr>
          <w:p w14:paraId="7B843A24"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0,144</w:t>
            </w:r>
          </w:p>
        </w:tc>
        <w:tc>
          <w:tcPr>
            <w:tcW w:w="0" w:type="auto"/>
            <w:tcBorders>
              <w:top w:val="single" w:sz="4" w:space="0" w:color="auto"/>
              <w:bottom w:val="single" w:sz="4" w:space="0" w:color="auto"/>
            </w:tcBorders>
            <w:shd w:val="clear" w:color="auto" w:fill="auto"/>
          </w:tcPr>
          <w:p w14:paraId="1AB77748" w14:textId="77777777" w:rsidR="00977CB2" w:rsidRPr="00977CB2" w:rsidRDefault="00977CB2" w:rsidP="00977CB2">
            <w:pPr>
              <w:pStyle w:val="Textoindependiente"/>
              <w:spacing w:before="90" w:line="276" w:lineRule="auto"/>
              <w:ind w:right="38"/>
              <w:jc w:val="both"/>
              <w:rPr>
                <w:sz w:val="19"/>
                <w:szCs w:val="19"/>
              </w:rPr>
            </w:pPr>
            <w:r w:rsidRPr="00977CB2">
              <w:rPr>
                <w:sz w:val="19"/>
                <w:szCs w:val="19"/>
              </w:rPr>
              <w:t>0,070</w:t>
            </w:r>
          </w:p>
        </w:tc>
      </w:tr>
    </w:tbl>
    <w:p w14:paraId="1A1BE9EB" w14:textId="3281D979" w:rsidR="00977CB2" w:rsidRDefault="00977CB2" w:rsidP="00DC73BF">
      <w:pPr>
        <w:pStyle w:val="Textoindependiente"/>
        <w:spacing w:before="90" w:line="276" w:lineRule="auto"/>
        <w:ind w:right="38" w:firstLine="284"/>
        <w:jc w:val="both"/>
      </w:pPr>
      <w:r w:rsidRPr="00977CB2">
        <w:t>Medias con letras diferentes significa diferencias significativas, según la prueba de Tukey (p&lt;0,05).</w:t>
      </w:r>
    </w:p>
    <w:p w14:paraId="509072F2" w14:textId="3EA789E4" w:rsidR="0005468E" w:rsidRDefault="00977CB2" w:rsidP="00977CB2">
      <w:pPr>
        <w:pStyle w:val="Textoindependiente"/>
        <w:spacing w:before="90" w:line="276" w:lineRule="auto"/>
        <w:ind w:right="38" w:firstLine="284"/>
        <w:jc w:val="both"/>
      </w:pPr>
      <w:r w:rsidRPr="00977CB2">
        <w:t xml:space="preserve">Por esta situación ante mencionada Castro et al., 2017 refiere que los abonos verdes evaluados (Canavalia </w:t>
      </w:r>
      <w:proofErr w:type="spellStart"/>
      <w:r w:rsidRPr="00977CB2">
        <w:t>brasiliensis</w:t>
      </w:r>
      <w:proofErr w:type="spellEnd"/>
      <w:r w:rsidRPr="00977CB2">
        <w:t xml:space="preserve">, </w:t>
      </w:r>
      <w:proofErr w:type="spellStart"/>
      <w:r w:rsidRPr="00977CB2">
        <w:t>Lablab</w:t>
      </w:r>
      <w:proofErr w:type="spellEnd"/>
      <w:r w:rsidRPr="00977CB2">
        <w:t xml:space="preserve"> </w:t>
      </w:r>
      <w:proofErr w:type="spellStart"/>
      <w:r w:rsidRPr="00977CB2">
        <w:t>purpureus</w:t>
      </w:r>
      <w:proofErr w:type="spellEnd"/>
      <w:r w:rsidRPr="00977CB2">
        <w:t xml:space="preserve">, </w:t>
      </w:r>
      <w:proofErr w:type="spellStart"/>
      <w:r w:rsidRPr="00977CB2">
        <w:t>Clitoria</w:t>
      </w:r>
      <w:proofErr w:type="spellEnd"/>
      <w:r w:rsidRPr="00977CB2">
        <w:t xml:space="preserve"> </w:t>
      </w:r>
      <w:proofErr w:type="spellStart"/>
      <w:r w:rsidRPr="00977CB2">
        <w:t>ternatea</w:t>
      </w:r>
      <w:proofErr w:type="spellEnd"/>
      <w:r w:rsidRPr="00977CB2">
        <w:t xml:space="preserve"> y Vigna </w:t>
      </w:r>
      <w:proofErr w:type="spellStart"/>
      <w:r w:rsidRPr="00977CB2">
        <w:t>unguiculata</w:t>
      </w:r>
      <w:proofErr w:type="spellEnd"/>
      <w:r w:rsidRPr="00977CB2">
        <w:t>) la producción de biomasa de maíz fue más alta (20 - 30%) con el uso de leguminosas que con la dosis de N comúnmente usada en la zona (50 kg ha-1).</w:t>
      </w:r>
    </w:p>
    <w:p w14:paraId="39C60A14" w14:textId="3110A3E7" w:rsidR="0005468E" w:rsidRDefault="00977CB2" w:rsidP="00977CB2">
      <w:pPr>
        <w:pStyle w:val="Textoindependiente"/>
        <w:spacing w:before="90" w:line="276" w:lineRule="auto"/>
        <w:ind w:right="38" w:firstLine="284"/>
        <w:jc w:val="both"/>
      </w:pPr>
      <w:r w:rsidRPr="00977CB2">
        <w:t xml:space="preserve">El empleo combinado de C. </w:t>
      </w:r>
      <w:proofErr w:type="spellStart"/>
      <w:r w:rsidRPr="00977CB2">
        <w:t>ensiformis</w:t>
      </w:r>
      <w:proofErr w:type="spellEnd"/>
      <w:r w:rsidRPr="00977CB2">
        <w:t xml:space="preserve">, junto a la inoculación </w:t>
      </w:r>
      <w:proofErr w:type="spellStart"/>
      <w:r w:rsidRPr="00977CB2">
        <w:t>micorrízica</w:t>
      </w:r>
      <w:proofErr w:type="spellEnd"/>
      <w:r w:rsidRPr="00977CB2">
        <w:t xml:space="preserve"> del cultivo principal, permitió que este cultivo alcanzara rendimientos en masa seca similares a los obtenidos con el control de producción, en condiciones de </w:t>
      </w:r>
      <w:proofErr w:type="spellStart"/>
      <w:r w:rsidRPr="00977CB2">
        <w:t>microparcelas</w:t>
      </w:r>
      <w:proofErr w:type="spellEnd"/>
      <w:r w:rsidRPr="00977CB2">
        <w:t>, con una reducción del 50 % de la dosis del fertilizante mineral aplicado (Martín et al., 2013).</w:t>
      </w:r>
    </w:p>
    <w:p w14:paraId="52448857" w14:textId="28C86FAB" w:rsidR="0005468E" w:rsidRDefault="00D67681" w:rsidP="00977CB2">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0768" behindDoc="0" locked="0" layoutInCell="1" allowOverlap="1" wp14:anchorId="2C70AD31" wp14:editId="34CB2A19">
                <wp:simplePos x="0" y="0"/>
                <wp:positionH relativeFrom="rightMargin">
                  <wp:posOffset>-32224</wp:posOffset>
                </wp:positionH>
                <wp:positionV relativeFrom="paragraph">
                  <wp:posOffset>2895600</wp:posOffset>
                </wp:positionV>
                <wp:extent cx="488854" cy="293332"/>
                <wp:effectExtent l="0" t="0" r="0" b="0"/>
                <wp:wrapNone/>
                <wp:docPr id="502249322"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E9495CA" w14:textId="214DE440"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AD31" id="_x0000_s1032" type="#_x0000_t202" style="position:absolute;left:0;text-align:left;margin-left:-2.55pt;margin-top:228pt;width:38.5pt;height:23.1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" filled="f" stroked="f" strokeweight=".5pt">
                <v:textbox>
                  <w:txbxContent>
                    <w:p w14:paraId="0E9495CA" w14:textId="214DE440"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22</w:t>
                      </w:r>
                    </w:p>
                  </w:txbxContent>
                </v:textbox>
                <w10:wrap anchorx="margin"/>
              </v:shape>
            </w:pict>
          </mc:Fallback>
        </mc:AlternateContent>
      </w:r>
      <w:r w:rsidR="00977CB2" w:rsidRPr="00977CB2">
        <w:t xml:space="preserve">De acuerdo con los estudios hechos por el Souza et al. (2018) y Melo et al. (2019), especies de la planta usadas como abono verde como las especies de la planta leguminosas pueden promover los cambios positivos en las propiedades de </w:t>
      </w:r>
      <w:proofErr w:type="spellStart"/>
      <w:r w:rsidR="00977CB2" w:rsidRPr="00977CB2">
        <w:t>physico</w:t>
      </w:r>
      <w:proofErr w:type="spellEnd"/>
      <w:r w:rsidR="00977CB2" w:rsidRPr="00977CB2">
        <w:t xml:space="preserve">-químico del suelo aumentando el Carbono (C) del suelo el, nutrientes, sobre todo cuando su residuo de la planta está totalmente incorporado en el perfil de la tierra (Austin et al., 2017; </w:t>
      </w:r>
      <w:proofErr w:type="spellStart"/>
      <w:r w:rsidR="00977CB2" w:rsidRPr="00977CB2">
        <w:t>Demir</w:t>
      </w:r>
      <w:proofErr w:type="spellEnd"/>
      <w:r w:rsidR="00977CB2" w:rsidRPr="00977CB2">
        <w:t xml:space="preserve"> e </w:t>
      </w:r>
      <w:proofErr w:type="spellStart"/>
      <w:r w:rsidR="00977CB2" w:rsidRPr="00977CB2">
        <w:t>Isik</w:t>
      </w:r>
      <w:proofErr w:type="spellEnd"/>
      <w:r w:rsidR="00977CB2" w:rsidRPr="00977CB2">
        <w:t>, 2019; Ashworth et al.,2019).</w:t>
      </w:r>
    </w:p>
    <w:p w14:paraId="769E815B" w14:textId="6FE0853D" w:rsidR="0005468E" w:rsidRDefault="00E20488" w:rsidP="00E20488">
      <w:pPr>
        <w:pStyle w:val="Textoindependiente"/>
        <w:spacing w:before="90" w:line="276" w:lineRule="auto"/>
        <w:ind w:right="38" w:firstLine="284"/>
        <w:jc w:val="both"/>
      </w:pPr>
      <w:r w:rsidRPr="00E20488">
        <w:lastRenderedPageBreak/>
        <w:t>La producción de materia seca del pasto en donde se incorporó el abono verde + estiércol fue superior en un 32% a la obtenida con el testigo sin incorporación de abono verde (Barros y Rodríguez, 2003)</w:t>
      </w:r>
      <w:r>
        <w:t>.</w:t>
      </w:r>
    </w:p>
    <w:p w14:paraId="532249F3" w14:textId="5C8BF54B" w:rsidR="008947C3" w:rsidRDefault="008947C3" w:rsidP="008947C3">
      <w:pPr>
        <w:pStyle w:val="Textoindependiente"/>
        <w:spacing w:before="90" w:line="276" w:lineRule="auto"/>
        <w:ind w:right="38"/>
        <w:jc w:val="both"/>
      </w:pPr>
    </w:p>
    <w:p w14:paraId="6B288A02" w14:textId="4C6BFBF0" w:rsidR="001477A3" w:rsidRDefault="001477A3" w:rsidP="001477A3">
      <w:pPr>
        <w:pStyle w:val="Ttulo1"/>
        <w:ind w:left="0"/>
        <w:jc w:val="left"/>
      </w:pPr>
      <w:r w:rsidRPr="001477A3">
        <w:t>CONCLUSIONES</w:t>
      </w:r>
    </w:p>
    <w:p w14:paraId="0D7CF6F8" w14:textId="77777777" w:rsidR="00D11735" w:rsidRDefault="00D11735" w:rsidP="001477A3">
      <w:pPr>
        <w:pStyle w:val="Ttulo1"/>
        <w:ind w:left="0"/>
        <w:jc w:val="left"/>
      </w:pPr>
    </w:p>
    <w:p w14:paraId="34160935" w14:textId="38BCA9C3" w:rsidR="00D11735" w:rsidRDefault="00E20488" w:rsidP="00E20488">
      <w:pPr>
        <w:pStyle w:val="Textoindependiente"/>
        <w:spacing w:before="90" w:line="276" w:lineRule="auto"/>
        <w:ind w:right="38" w:firstLine="284"/>
        <w:jc w:val="both"/>
      </w:pPr>
      <w:r w:rsidRPr="00E20488">
        <w:t xml:space="preserve">La incorporación de C. </w:t>
      </w:r>
      <w:proofErr w:type="spellStart"/>
      <w:r w:rsidRPr="00E20488">
        <w:t>ensiformis</w:t>
      </w:r>
      <w:proofErr w:type="spellEnd"/>
      <w:r w:rsidRPr="00E20488">
        <w:t xml:space="preserve"> (L) en el suelo como abono verde favorece el desarrollo de las variables </w:t>
      </w:r>
      <w:proofErr w:type="spellStart"/>
      <w:r w:rsidRPr="00E20488">
        <w:t>morfofisiológica</w:t>
      </w:r>
      <w:proofErr w:type="spellEnd"/>
      <w:r w:rsidRPr="00E20488">
        <w:t xml:space="preserve"> del cultivo de maíz como el número de hojas, altura de la planta y diámetro del tallo. El mayor rendimiento de la biomasa fresca y seca de la parte aérea y la raíz se encontró en la C. </w:t>
      </w:r>
      <w:proofErr w:type="spellStart"/>
      <w:r w:rsidRPr="00E20488">
        <w:t>ensiformis</w:t>
      </w:r>
      <w:proofErr w:type="spellEnd"/>
      <w:r w:rsidRPr="00E20488">
        <w:t xml:space="preserve"> superando al testigo.   </w:t>
      </w:r>
    </w:p>
    <w:p w14:paraId="5B5F3347" w14:textId="77777777" w:rsidR="00E20488" w:rsidRDefault="00E20488" w:rsidP="00E20488">
      <w:pPr>
        <w:pStyle w:val="Textoindependiente"/>
        <w:spacing w:before="90" w:line="276" w:lineRule="auto"/>
        <w:ind w:right="38" w:firstLine="284"/>
        <w:jc w:val="both"/>
      </w:pPr>
    </w:p>
    <w:p w14:paraId="0675C06D" w14:textId="77777777" w:rsidR="00E20488" w:rsidRDefault="00E20488" w:rsidP="00E20488">
      <w:pPr>
        <w:pStyle w:val="Textoindependiente"/>
        <w:spacing w:before="90" w:line="276" w:lineRule="auto"/>
        <w:ind w:right="38" w:firstLine="284"/>
        <w:jc w:val="both"/>
      </w:pPr>
    </w:p>
    <w:p w14:paraId="6200A8DE" w14:textId="77777777" w:rsidR="00E20488" w:rsidRDefault="00E20488" w:rsidP="00E20488">
      <w:pPr>
        <w:pStyle w:val="Textoindependiente"/>
        <w:spacing w:before="90" w:line="276" w:lineRule="auto"/>
        <w:ind w:right="38" w:firstLine="284"/>
        <w:jc w:val="both"/>
      </w:pPr>
    </w:p>
    <w:p w14:paraId="073697C8" w14:textId="77777777" w:rsidR="00E20488" w:rsidRDefault="00E20488" w:rsidP="00E20488">
      <w:pPr>
        <w:pStyle w:val="Textoindependiente"/>
        <w:spacing w:before="90" w:line="276" w:lineRule="auto"/>
        <w:ind w:right="38" w:firstLine="284"/>
        <w:jc w:val="both"/>
      </w:pPr>
    </w:p>
    <w:p w14:paraId="70BF6605" w14:textId="77777777" w:rsidR="00E20488" w:rsidRDefault="00E20488" w:rsidP="00E20488">
      <w:pPr>
        <w:pStyle w:val="Textoindependiente"/>
        <w:spacing w:before="90" w:line="276" w:lineRule="auto"/>
        <w:ind w:right="38" w:firstLine="284"/>
        <w:jc w:val="both"/>
      </w:pPr>
    </w:p>
    <w:p w14:paraId="6569C6DC" w14:textId="77777777" w:rsidR="00E20488" w:rsidRDefault="00E20488" w:rsidP="00E20488">
      <w:pPr>
        <w:pStyle w:val="Textoindependiente"/>
        <w:spacing w:before="90" w:line="276" w:lineRule="auto"/>
        <w:ind w:right="38" w:firstLine="284"/>
        <w:jc w:val="both"/>
      </w:pPr>
    </w:p>
    <w:p w14:paraId="3A06A264" w14:textId="77777777" w:rsidR="00E20488" w:rsidRDefault="00E20488" w:rsidP="00E20488">
      <w:pPr>
        <w:pStyle w:val="Textoindependiente"/>
        <w:spacing w:before="90" w:line="276" w:lineRule="auto"/>
        <w:ind w:right="38" w:firstLine="284"/>
        <w:jc w:val="both"/>
      </w:pPr>
    </w:p>
    <w:p w14:paraId="675343D8" w14:textId="77777777" w:rsidR="00E20488" w:rsidRDefault="00E20488" w:rsidP="00E20488">
      <w:pPr>
        <w:pStyle w:val="Textoindependiente"/>
        <w:spacing w:before="90" w:line="276" w:lineRule="auto"/>
        <w:ind w:right="38" w:firstLine="284"/>
        <w:jc w:val="both"/>
      </w:pPr>
    </w:p>
    <w:p w14:paraId="4AEB2A7C" w14:textId="77777777" w:rsidR="00E20488" w:rsidRDefault="00E20488" w:rsidP="00E20488">
      <w:pPr>
        <w:pStyle w:val="Textoindependiente"/>
        <w:spacing w:before="90" w:line="276" w:lineRule="auto"/>
        <w:ind w:right="38" w:firstLine="284"/>
        <w:jc w:val="both"/>
      </w:pPr>
    </w:p>
    <w:p w14:paraId="68C73B2C" w14:textId="77777777" w:rsidR="00E20488" w:rsidRDefault="00E20488" w:rsidP="00E20488">
      <w:pPr>
        <w:pStyle w:val="Textoindependiente"/>
        <w:spacing w:before="90" w:line="276" w:lineRule="auto"/>
        <w:ind w:right="38" w:firstLine="284"/>
        <w:jc w:val="both"/>
      </w:pPr>
    </w:p>
    <w:p w14:paraId="38A4DAC9" w14:textId="77777777" w:rsidR="00E20488" w:rsidRDefault="00E20488" w:rsidP="00E20488">
      <w:pPr>
        <w:pStyle w:val="Textoindependiente"/>
        <w:spacing w:before="90" w:line="276" w:lineRule="auto"/>
        <w:ind w:right="38" w:firstLine="284"/>
        <w:jc w:val="both"/>
      </w:pPr>
    </w:p>
    <w:p w14:paraId="2C322BAB" w14:textId="77777777" w:rsidR="00E20488" w:rsidRDefault="00E20488" w:rsidP="00E20488">
      <w:pPr>
        <w:pStyle w:val="Textoindependiente"/>
        <w:spacing w:before="90" w:line="276" w:lineRule="auto"/>
        <w:ind w:right="38" w:firstLine="284"/>
        <w:jc w:val="both"/>
      </w:pPr>
    </w:p>
    <w:p w14:paraId="7E223F9C" w14:textId="77777777" w:rsidR="00E20488" w:rsidRDefault="00E20488" w:rsidP="00E20488">
      <w:pPr>
        <w:pStyle w:val="Textoindependiente"/>
        <w:spacing w:before="90" w:line="276" w:lineRule="auto"/>
        <w:ind w:right="38" w:firstLine="284"/>
        <w:jc w:val="both"/>
      </w:pPr>
    </w:p>
    <w:p w14:paraId="2C9661F5" w14:textId="77777777" w:rsidR="00E20488" w:rsidRDefault="00E20488" w:rsidP="00E20488">
      <w:pPr>
        <w:pStyle w:val="Textoindependiente"/>
        <w:spacing w:before="90" w:line="276" w:lineRule="auto"/>
        <w:ind w:right="38" w:firstLine="284"/>
        <w:jc w:val="both"/>
      </w:pPr>
    </w:p>
    <w:p w14:paraId="39F6916B" w14:textId="77777777" w:rsidR="00E20488" w:rsidRDefault="00E20488" w:rsidP="00E20488">
      <w:pPr>
        <w:pStyle w:val="Textoindependiente"/>
        <w:spacing w:before="90" w:line="276" w:lineRule="auto"/>
        <w:ind w:right="38" w:firstLine="284"/>
        <w:jc w:val="both"/>
      </w:pPr>
    </w:p>
    <w:p w14:paraId="76FF9FFF" w14:textId="77777777" w:rsidR="00E20488" w:rsidRDefault="00E20488" w:rsidP="00E20488">
      <w:pPr>
        <w:pStyle w:val="Textoindependiente"/>
        <w:spacing w:before="90" w:line="276" w:lineRule="auto"/>
        <w:ind w:right="38" w:firstLine="284"/>
        <w:jc w:val="both"/>
      </w:pPr>
    </w:p>
    <w:p w14:paraId="5C9DD8FA" w14:textId="77777777" w:rsidR="00E20488" w:rsidRDefault="00E20488" w:rsidP="00E20488">
      <w:pPr>
        <w:pStyle w:val="Textoindependiente"/>
        <w:spacing w:before="90" w:line="276" w:lineRule="auto"/>
        <w:ind w:right="38" w:firstLine="284"/>
        <w:jc w:val="both"/>
      </w:pPr>
    </w:p>
    <w:p w14:paraId="56443151" w14:textId="77777777" w:rsidR="00E20488" w:rsidRPr="00E20488" w:rsidRDefault="00E20488" w:rsidP="00E20488">
      <w:pPr>
        <w:pStyle w:val="Textoindependiente"/>
        <w:spacing w:before="90" w:line="276" w:lineRule="auto"/>
        <w:ind w:right="38" w:firstLine="284"/>
        <w:jc w:val="both"/>
      </w:pPr>
    </w:p>
    <w:p w14:paraId="1C47278D" w14:textId="1A2C73C0" w:rsidR="001477A3" w:rsidRDefault="001477A3" w:rsidP="001477A3">
      <w:pPr>
        <w:pStyle w:val="Ttulo1"/>
        <w:jc w:val="left"/>
      </w:pPr>
      <w:r w:rsidRPr="001477A3">
        <w:t>BIBLIOGRAF</w:t>
      </w:r>
      <w:r>
        <w:t>Í</w:t>
      </w:r>
      <w:r w:rsidRPr="001477A3">
        <w:t>A</w:t>
      </w:r>
    </w:p>
    <w:p w14:paraId="44FFEAC4" w14:textId="77777777" w:rsidR="00D11735" w:rsidRDefault="00D11735" w:rsidP="001477A3">
      <w:pPr>
        <w:pStyle w:val="Ttulo1"/>
        <w:jc w:val="left"/>
      </w:pPr>
    </w:p>
    <w:p w14:paraId="05D5350D" w14:textId="77777777" w:rsidR="00E20488" w:rsidRDefault="00E20488" w:rsidP="004E5CD2">
      <w:pPr>
        <w:pStyle w:val="Textoindependiente"/>
        <w:spacing w:before="90" w:line="276" w:lineRule="auto"/>
        <w:ind w:right="38" w:firstLine="284"/>
        <w:jc w:val="both"/>
      </w:pPr>
      <w:r w:rsidRPr="00E20488">
        <w:t>ÁLVAREZ, M., GARCÍA, M. y TRETO, E. (1995). “Los abonos verdes: una alternativa natural y económica para la agricultura”, Cultivos Tropicales, 16(3),9-24.</w:t>
      </w:r>
    </w:p>
    <w:p w14:paraId="3C05AFEF" w14:textId="77777777" w:rsidR="00E20488" w:rsidRDefault="00E20488" w:rsidP="004E5CD2">
      <w:pPr>
        <w:pStyle w:val="Textoindependiente"/>
        <w:spacing w:before="90" w:line="276" w:lineRule="auto"/>
        <w:ind w:right="38" w:firstLine="284"/>
        <w:jc w:val="both"/>
        <w:rPr>
          <w:lang w:val="en-US"/>
        </w:rPr>
      </w:pPr>
      <w:r w:rsidRPr="00E20488">
        <w:rPr>
          <w:lang w:val="en-US"/>
        </w:rPr>
        <w:t xml:space="preserve">ASHWORTH, A.J., OWENS, P.R., ALLEN, F.L. (2019). Long term cropping systems management influences soil strength and nutrient </w:t>
      </w:r>
      <w:proofErr w:type="spellStart"/>
      <w:proofErr w:type="gramStart"/>
      <w:r w:rsidRPr="00E20488">
        <w:rPr>
          <w:lang w:val="en-US"/>
        </w:rPr>
        <w:t>cycling.Geoderma</w:t>
      </w:r>
      <w:proofErr w:type="spellEnd"/>
      <w:proofErr w:type="gramEnd"/>
      <w:r w:rsidRPr="00E20488">
        <w:rPr>
          <w:lang w:val="en-US"/>
        </w:rPr>
        <w:t xml:space="preserve">. https://doi.org/10.1016/j. </w:t>
      </w:r>
    </w:p>
    <w:p w14:paraId="2AAC3D68" w14:textId="77777777" w:rsidR="00E20488" w:rsidRPr="00167DEF" w:rsidRDefault="00E20488" w:rsidP="00E20488">
      <w:pPr>
        <w:pStyle w:val="Textoindependiente"/>
        <w:spacing w:before="90" w:line="276" w:lineRule="auto"/>
        <w:ind w:right="38" w:firstLine="284"/>
        <w:jc w:val="both"/>
        <w:rPr>
          <w:lang w:val="en-US"/>
        </w:rPr>
      </w:pPr>
      <w:r>
        <w:t xml:space="preserve">ASTIER, M., MAASS, J.M., ETCHEVERS, J.D., PEÑA, J.J., GONZÁLEZ, F. (2006). </w:t>
      </w:r>
      <w:r w:rsidRPr="00167DEF">
        <w:rPr>
          <w:lang w:val="en-US"/>
        </w:rPr>
        <w:t xml:space="preserve">“Short – term </w:t>
      </w:r>
      <w:proofErr w:type="spellStart"/>
      <w:r w:rsidRPr="00167DEF">
        <w:rPr>
          <w:lang w:val="en-US"/>
        </w:rPr>
        <w:t>greenmanure</w:t>
      </w:r>
      <w:proofErr w:type="spellEnd"/>
      <w:r w:rsidRPr="00167DEF">
        <w:rPr>
          <w:lang w:val="en-US"/>
        </w:rPr>
        <w:t xml:space="preserve"> and tillage management effects on maize yield and soil quality in an </w:t>
      </w:r>
      <w:proofErr w:type="spellStart"/>
      <w:r w:rsidRPr="00167DEF">
        <w:rPr>
          <w:lang w:val="en-US"/>
        </w:rPr>
        <w:t>Andisol</w:t>
      </w:r>
      <w:proofErr w:type="spellEnd"/>
      <w:r w:rsidRPr="00167DEF">
        <w:rPr>
          <w:lang w:val="en-US"/>
        </w:rPr>
        <w:t>”, Soil &amp;. Tillage Research, 88(1/2), 153–159, 2006.</w:t>
      </w:r>
    </w:p>
    <w:p w14:paraId="2CBC91E1" w14:textId="77777777" w:rsidR="00E20488" w:rsidRDefault="00E20488" w:rsidP="00E20488">
      <w:pPr>
        <w:pStyle w:val="Textoindependiente"/>
        <w:spacing w:before="90" w:line="276" w:lineRule="auto"/>
        <w:ind w:right="38" w:firstLine="284"/>
        <w:jc w:val="both"/>
      </w:pPr>
      <w:r w:rsidRPr="00167DEF">
        <w:rPr>
          <w:lang w:val="en-US"/>
        </w:rPr>
        <w:t xml:space="preserve">AUSTIN, E.E., WICKINGS, K., MCDANIEL, M.D., ROBERTSON, G.P., GRANDY, A.S. (2017). Cover crop root contributions to soil carbon in a no-till corn bioenergy cropping system. </w:t>
      </w:r>
      <w:r>
        <w:t xml:space="preserve">GCB </w:t>
      </w:r>
      <w:proofErr w:type="spellStart"/>
      <w:r>
        <w:t>Bioenergy</w:t>
      </w:r>
      <w:proofErr w:type="spellEnd"/>
      <w:r>
        <w:t>, 9(7), 1252–1263. https://doi.org/10.1111/gcbb.12428</w:t>
      </w:r>
    </w:p>
    <w:p w14:paraId="59352912" w14:textId="77777777" w:rsidR="00E20488" w:rsidRDefault="00E20488" w:rsidP="00E20488">
      <w:pPr>
        <w:pStyle w:val="Textoindependiente"/>
        <w:spacing w:before="90" w:line="276" w:lineRule="auto"/>
        <w:ind w:right="38" w:firstLine="284"/>
        <w:jc w:val="both"/>
      </w:pPr>
      <w:r>
        <w:t>BARROS, H., Y RODRÍGUEZ, F. (2003). Incorporación de abono verde y orgánico en pasto Estrella (</w:t>
      </w:r>
      <w:proofErr w:type="spellStart"/>
      <w:r>
        <w:t>Cynodon</w:t>
      </w:r>
      <w:proofErr w:type="spellEnd"/>
      <w:r>
        <w:t xml:space="preserve"> </w:t>
      </w:r>
      <w:proofErr w:type="spellStart"/>
      <w:r>
        <w:t>nlemfuensis</w:t>
      </w:r>
      <w:proofErr w:type="spellEnd"/>
      <w:r>
        <w:t xml:space="preserve">) asociado a </w:t>
      </w:r>
      <w:proofErr w:type="spellStart"/>
      <w:r>
        <w:t>Caranganito</w:t>
      </w:r>
      <w:proofErr w:type="spellEnd"/>
      <w:r>
        <w:t xml:space="preserve"> (Senna </w:t>
      </w:r>
      <w:proofErr w:type="spellStart"/>
      <w:r>
        <w:t>atomaria</w:t>
      </w:r>
      <w:proofErr w:type="spellEnd"/>
      <w:r>
        <w:t>) en la baja Guajira. PRODUMEDIOS, Valledupar, Cesar, COL.</w:t>
      </w:r>
    </w:p>
    <w:p w14:paraId="67758A8D" w14:textId="765A4136" w:rsidR="00E20488" w:rsidRDefault="00D67681" w:rsidP="00E20488">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2816" behindDoc="0" locked="0" layoutInCell="1" allowOverlap="1" wp14:anchorId="7F84AAED" wp14:editId="1DFFC625">
                <wp:simplePos x="0" y="0"/>
                <wp:positionH relativeFrom="rightMargin">
                  <wp:posOffset>-42346</wp:posOffset>
                </wp:positionH>
                <wp:positionV relativeFrom="paragraph">
                  <wp:posOffset>1920012</wp:posOffset>
                </wp:positionV>
                <wp:extent cx="488854" cy="293332"/>
                <wp:effectExtent l="0" t="0" r="0" b="0"/>
                <wp:wrapNone/>
                <wp:docPr id="1466214766"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443A26BE" w14:textId="29EBBA3F"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AAED" id="_x0000_s1033" type="#_x0000_t202" style="position:absolute;left:0;text-align:left;margin-left:-3.35pt;margin-top:151.2pt;width:38.5pt;height:23.1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5fGwIAADI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" filled="f" stroked="f" strokeweight=".5pt">
                <v:textbox>
                  <w:txbxContent>
                    <w:p w14:paraId="443A26BE" w14:textId="29EBBA3F"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23</w:t>
                      </w:r>
                    </w:p>
                  </w:txbxContent>
                </v:textbox>
                <w10:wrap anchorx="margin"/>
              </v:shape>
            </w:pict>
          </mc:Fallback>
        </mc:AlternateContent>
      </w:r>
      <w:r w:rsidR="00E20488">
        <w:t>CASTRO, R.E., SIERRA, A., MOJICA J.E., CARULLA, J.E. Y LASCANO, C.E. (2017). Efecto de especies y manejo de abonos verdes de leguminosas en la producción y calidad de un cultivo forrajero utilizado en sistemas ganaderos del trópico seco. Archivos de Zootecnia, 66 (253),99-</w:t>
      </w:r>
      <w:r w:rsidR="00E20488">
        <w:lastRenderedPageBreak/>
        <w:t>106.</w:t>
      </w:r>
    </w:p>
    <w:p w14:paraId="23513C75" w14:textId="77777777" w:rsidR="00E20488" w:rsidRPr="00167DEF" w:rsidRDefault="00E20488" w:rsidP="00E20488">
      <w:pPr>
        <w:pStyle w:val="Textoindependiente"/>
        <w:spacing w:before="90" w:line="276" w:lineRule="auto"/>
        <w:ind w:right="38" w:firstLine="284"/>
        <w:jc w:val="both"/>
        <w:rPr>
          <w:lang w:val="en-US"/>
        </w:rPr>
      </w:pPr>
      <w:r>
        <w:t xml:space="preserve">CHIKOWO, R., MAPFUMO, P., NYAMUGAFAJA, P. Y GILLER, K. E. (2004). </w:t>
      </w:r>
      <w:r w:rsidRPr="00167DEF">
        <w:rPr>
          <w:lang w:val="en-US"/>
        </w:rPr>
        <w:t xml:space="preserve">“Woody legume fallow productivity, biological N2 </w:t>
      </w:r>
      <w:proofErr w:type="spellStart"/>
      <w:r w:rsidRPr="00167DEF">
        <w:rPr>
          <w:lang w:val="en-US"/>
        </w:rPr>
        <w:t>fijation</w:t>
      </w:r>
      <w:proofErr w:type="spellEnd"/>
      <w:r w:rsidRPr="00167DEF">
        <w:rPr>
          <w:lang w:val="en-US"/>
        </w:rPr>
        <w:t xml:space="preserve"> and residual benefits to two successive maize crops in Zimbabwe.” Plant and Soil,262 (1-2), 303-315.</w:t>
      </w:r>
    </w:p>
    <w:p w14:paraId="7E892A4B" w14:textId="77777777" w:rsidR="00E20488" w:rsidRPr="00167DEF" w:rsidRDefault="00E20488" w:rsidP="00E20488">
      <w:pPr>
        <w:pStyle w:val="Textoindependiente"/>
        <w:spacing w:before="90" w:line="276" w:lineRule="auto"/>
        <w:ind w:right="38" w:firstLine="284"/>
        <w:jc w:val="both"/>
        <w:rPr>
          <w:lang w:val="en-US"/>
        </w:rPr>
      </w:pPr>
      <w:r w:rsidRPr="00167DEF">
        <w:rPr>
          <w:lang w:val="en-US"/>
        </w:rPr>
        <w:t>CREAMER, N.G., BALLWIN, K.R. (2004). Summer cover crops, 2/99–HIL-37 North Carolina Cooperative Extension Service, North Carolina A &amp; T State University, North Carolina, USA.</w:t>
      </w:r>
    </w:p>
    <w:p w14:paraId="6F287E9F" w14:textId="77777777" w:rsidR="00E20488" w:rsidRDefault="00E20488" w:rsidP="00E20488">
      <w:pPr>
        <w:pStyle w:val="Textoindependiente"/>
        <w:spacing w:before="90" w:line="276" w:lineRule="auto"/>
        <w:ind w:right="38" w:firstLine="284"/>
        <w:jc w:val="both"/>
      </w:pPr>
      <w:r>
        <w:t xml:space="preserve">DA COSTA, M.B.B. (1991). </w:t>
      </w:r>
      <w:proofErr w:type="spellStart"/>
      <w:r>
        <w:t>Adubacao</w:t>
      </w:r>
      <w:proofErr w:type="spellEnd"/>
      <w:r>
        <w:t xml:space="preserve"> verde no </w:t>
      </w:r>
      <w:proofErr w:type="spellStart"/>
      <w:r>
        <w:t>sul</w:t>
      </w:r>
      <w:proofErr w:type="spellEnd"/>
      <w:r>
        <w:t xml:space="preserve"> do Brasil, Ed. EMBRAPA, Rio de Janeiro, Brasil.</w:t>
      </w:r>
    </w:p>
    <w:p w14:paraId="7F8E91DE" w14:textId="77777777" w:rsidR="00E20488" w:rsidRPr="00167DEF" w:rsidRDefault="00E20488" w:rsidP="00E20488">
      <w:pPr>
        <w:pStyle w:val="Textoindependiente"/>
        <w:spacing w:before="90" w:line="276" w:lineRule="auto"/>
        <w:ind w:right="38" w:firstLine="284"/>
        <w:jc w:val="both"/>
        <w:rPr>
          <w:lang w:val="en-US"/>
        </w:rPr>
      </w:pPr>
      <w:r w:rsidRPr="00167DEF">
        <w:rPr>
          <w:lang w:val="en-US"/>
        </w:rPr>
        <w:t xml:space="preserve">DAYOUB, E., NAUDIN, C., </w:t>
      </w:r>
      <w:proofErr w:type="gramStart"/>
      <w:r w:rsidRPr="00167DEF">
        <w:rPr>
          <w:lang w:val="en-US"/>
        </w:rPr>
        <w:t>PIVA ,</w:t>
      </w:r>
      <w:proofErr w:type="gramEnd"/>
      <w:r w:rsidRPr="00167DEF">
        <w:rPr>
          <w:lang w:val="en-US"/>
        </w:rPr>
        <w:t xml:space="preserve">G., SHIRTLIFFE, S.J., FUSTEC, J AND CORRE,H. G. (2017). Traits affecting early season nitrogen uptake in nine legume species. </w:t>
      </w:r>
      <w:proofErr w:type="spellStart"/>
      <w:r w:rsidRPr="00167DEF">
        <w:rPr>
          <w:lang w:val="en-US"/>
        </w:rPr>
        <w:t>Heliyon</w:t>
      </w:r>
      <w:proofErr w:type="spellEnd"/>
      <w:r w:rsidRPr="00167DEF">
        <w:rPr>
          <w:lang w:val="en-US"/>
        </w:rPr>
        <w:t>, 3(2). https://doi.org/10.1016/j.heliyon.2017.e00244</w:t>
      </w:r>
    </w:p>
    <w:p w14:paraId="1B7EF872" w14:textId="77777777" w:rsidR="00E20488" w:rsidRDefault="00E20488" w:rsidP="00E20488">
      <w:pPr>
        <w:pStyle w:val="Textoindependiente"/>
        <w:spacing w:before="90" w:line="276" w:lineRule="auto"/>
        <w:ind w:right="38" w:firstLine="284"/>
        <w:jc w:val="both"/>
      </w:pPr>
      <w:r w:rsidRPr="00167DEF">
        <w:rPr>
          <w:lang w:val="en-US"/>
        </w:rPr>
        <w:t xml:space="preserve">DEMIR, Z AND IŞIK, D. (2019). Effects of cover crops on soil hydraulic properties and yield in a persimmon orchard. </w:t>
      </w:r>
      <w:proofErr w:type="spellStart"/>
      <w:r>
        <w:t>Bragantia</w:t>
      </w:r>
      <w:proofErr w:type="spellEnd"/>
      <w:r>
        <w:t>, 78(4),596-605. https://doi.org/10.1590/1678-4499.2010197</w:t>
      </w:r>
    </w:p>
    <w:p w14:paraId="710DFE8F" w14:textId="77777777" w:rsidR="00E20488" w:rsidRDefault="00E20488" w:rsidP="00E20488">
      <w:pPr>
        <w:pStyle w:val="Textoindependiente"/>
        <w:spacing w:before="90" w:line="276" w:lineRule="auto"/>
        <w:ind w:right="38" w:firstLine="284"/>
        <w:jc w:val="both"/>
      </w:pPr>
      <w:r>
        <w:t xml:space="preserve">ESPAÑA, M., CABRERA, B. E. AND LÓPEZ, M. (2006). </w:t>
      </w:r>
      <w:r w:rsidRPr="00167DEF">
        <w:rPr>
          <w:lang w:val="en-US"/>
        </w:rPr>
        <w:t xml:space="preserve">“Study of nitrogen fixation by tropical legumes in acid soil from Venezuelan savannas using 15N.” </w:t>
      </w:r>
      <w:proofErr w:type="spellStart"/>
      <w:r>
        <w:t>Interciencia</w:t>
      </w:r>
      <w:proofErr w:type="spellEnd"/>
      <w:r>
        <w:t>, 31(3),197-201.</w:t>
      </w:r>
    </w:p>
    <w:p w14:paraId="40EBA94A" w14:textId="77777777" w:rsidR="00E20488" w:rsidRPr="00167DEF" w:rsidRDefault="00E20488" w:rsidP="00E20488">
      <w:pPr>
        <w:pStyle w:val="Textoindependiente"/>
        <w:spacing w:before="90" w:line="276" w:lineRule="auto"/>
        <w:ind w:right="38" w:firstLine="284"/>
        <w:jc w:val="both"/>
        <w:rPr>
          <w:lang w:val="en-US"/>
        </w:rPr>
      </w:pPr>
      <w:r>
        <w:t xml:space="preserve">ESPÍNDOLA, J.A.A., DE ALMEIDA, D.L., GUERRA, J.G.M. (2004). </w:t>
      </w:r>
      <w:proofErr w:type="spellStart"/>
      <w:r>
        <w:t>Estratégias</w:t>
      </w:r>
      <w:proofErr w:type="spellEnd"/>
      <w:r>
        <w:t xml:space="preserve"> para </w:t>
      </w:r>
      <w:proofErr w:type="spellStart"/>
      <w:r>
        <w:t>utilização</w:t>
      </w:r>
      <w:proofErr w:type="spellEnd"/>
      <w:r>
        <w:t xml:space="preserve"> de leguminosas para </w:t>
      </w:r>
      <w:proofErr w:type="spellStart"/>
      <w:r>
        <w:t>adubação</w:t>
      </w:r>
      <w:proofErr w:type="spellEnd"/>
      <w:r>
        <w:t xml:space="preserve"> verde em unidades de </w:t>
      </w:r>
      <w:proofErr w:type="spellStart"/>
      <w:r>
        <w:t>produção</w:t>
      </w:r>
      <w:proofErr w:type="spellEnd"/>
      <w:r>
        <w:t xml:space="preserve"> agroecológica, 24pp., Documentos (174), Ed. </w:t>
      </w:r>
      <w:r w:rsidRPr="00167DEF">
        <w:rPr>
          <w:lang w:val="en-US"/>
        </w:rPr>
        <w:t xml:space="preserve">EMBRAPA, </w:t>
      </w:r>
      <w:proofErr w:type="spellStart"/>
      <w:r w:rsidRPr="00167DEF">
        <w:rPr>
          <w:lang w:val="en-US"/>
        </w:rPr>
        <w:t>Agrobiología</w:t>
      </w:r>
      <w:proofErr w:type="spellEnd"/>
      <w:r w:rsidRPr="00167DEF">
        <w:rPr>
          <w:lang w:val="en-US"/>
        </w:rPr>
        <w:t xml:space="preserve">, </w:t>
      </w:r>
      <w:proofErr w:type="spellStart"/>
      <w:r w:rsidRPr="00167DEF">
        <w:rPr>
          <w:lang w:val="en-US"/>
        </w:rPr>
        <w:t>Brasil</w:t>
      </w:r>
      <w:proofErr w:type="spellEnd"/>
      <w:r w:rsidRPr="00167DEF">
        <w:rPr>
          <w:lang w:val="en-US"/>
        </w:rPr>
        <w:t>.</w:t>
      </w:r>
    </w:p>
    <w:p w14:paraId="2BCA40BE" w14:textId="77777777" w:rsidR="00E20488" w:rsidRPr="00167DEF" w:rsidRDefault="00E20488" w:rsidP="00E20488">
      <w:pPr>
        <w:pStyle w:val="Textoindependiente"/>
        <w:spacing w:before="90" w:line="276" w:lineRule="auto"/>
        <w:ind w:right="38" w:firstLine="284"/>
        <w:jc w:val="both"/>
        <w:rPr>
          <w:lang w:val="en-US"/>
        </w:rPr>
      </w:pPr>
      <w:r w:rsidRPr="00167DEF">
        <w:rPr>
          <w:lang w:val="en-US"/>
        </w:rPr>
        <w:t xml:space="preserve">FISCHLER, M. Y WORTMANN, C. S. (1999). Green manures for maize-bean systems in eastern Uganda. Agronomic performance and farmers’ perceptions. </w:t>
      </w:r>
      <w:proofErr w:type="spellStart"/>
      <w:r w:rsidRPr="00167DEF">
        <w:rPr>
          <w:lang w:val="en-US"/>
        </w:rPr>
        <w:t>Agrofor</w:t>
      </w:r>
      <w:proofErr w:type="spellEnd"/>
      <w:r w:rsidRPr="00167DEF">
        <w:rPr>
          <w:lang w:val="en-US"/>
        </w:rPr>
        <w:t>. Syst. 47 (1):123-138, DOI: https:// doi.org/10.1023/A:1006234523163.</w:t>
      </w:r>
    </w:p>
    <w:p w14:paraId="09229018" w14:textId="77777777" w:rsidR="00E20488" w:rsidRDefault="00E20488" w:rsidP="00E20488">
      <w:pPr>
        <w:pStyle w:val="Textoindependiente"/>
        <w:spacing w:before="90" w:line="276" w:lineRule="auto"/>
        <w:ind w:right="38" w:firstLine="284"/>
        <w:jc w:val="both"/>
      </w:pPr>
      <w:r>
        <w:t xml:space="preserve">GARCÍA, C. </w:t>
      </w:r>
      <w:proofErr w:type="gramStart"/>
      <w:r>
        <w:t>A.(</w:t>
      </w:r>
      <w:proofErr w:type="gramEnd"/>
      <w:r>
        <w:t>2014). Cadena producción distribución comercialización consumo del maíz en Granma (Dimensión ecológico productiva). Observatorio de soberanía alimentaria y agroecología. Investigación sistematización OSALA.</w:t>
      </w:r>
    </w:p>
    <w:p w14:paraId="0DFE9EBF" w14:textId="77777777" w:rsidR="00E20488" w:rsidRDefault="00E20488" w:rsidP="00E20488">
      <w:pPr>
        <w:pStyle w:val="Textoindependiente"/>
        <w:spacing w:before="90" w:line="276" w:lineRule="auto"/>
        <w:ind w:right="38" w:firstLine="284"/>
        <w:jc w:val="both"/>
      </w:pPr>
      <w:r>
        <w:t>GARCÍA, M. (2013). ‘‘Estudio comparativo de diferentes especies de abonos verdes y su influencia en el cultivo del maíz’’, Cultivos Tropicales, 23(3), pp. 19–30, ISSN 0258-5936.</w:t>
      </w:r>
    </w:p>
    <w:p w14:paraId="7C1CB76F" w14:textId="77777777" w:rsidR="00E20488" w:rsidRDefault="00E20488" w:rsidP="00E20488">
      <w:pPr>
        <w:pStyle w:val="Textoindependiente"/>
        <w:spacing w:before="90" w:line="276" w:lineRule="auto"/>
        <w:ind w:right="38" w:firstLine="284"/>
        <w:jc w:val="both"/>
      </w:pPr>
      <w:r>
        <w:t>GONZÁLEZ, M. (2014). Fertilizantes edáficos y sus usos en la agricultura moderna para una mejor producción agrícola, 5,2-4.</w:t>
      </w:r>
    </w:p>
    <w:p w14:paraId="74B62A69" w14:textId="77777777" w:rsidR="00E20488" w:rsidRDefault="00E20488" w:rsidP="00E20488">
      <w:pPr>
        <w:pStyle w:val="Textoindependiente"/>
        <w:spacing w:before="90" w:line="276" w:lineRule="auto"/>
        <w:ind w:right="38" w:firstLine="284"/>
        <w:jc w:val="both"/>
      </w:pPr>
      <w:r>
        <w:t xml:space="preserve">HEINRICHS, R., </w:t>
      </w:r>
      <w:proofErr w:type="gramStart"/>
      <w:r>
        <w:t>VITTI,C.G.</w:t>
      </w:r>
      <w:proofErr w:type="gramEnd"/>
      <w:r>
        <w:t xml:space="preserve">,MOREIRA, A., FIGUEIREDO, P.A.M., FANCELLI, A.L, CORAZZA, E.J. (2005). Características químicas de solo </w:t>
      </w:r>
      <w:proofErr w:type="gramStart"/>
      <w:r>
        <w:t>e</w:t>
      </w:r>
      <w:proofErr w:type="gramEnd"/>
      <w:r>
        <w:t xml:space="preserve"> rendimiento de </w:t>
      </w:r>
      <w:proofErr w:type="spellStart"/>
      <w:r>
        <w:t>fitomassa</w:t>
      </w:r>
      <w:proofErr w:type="spellEnd"/>
      <w:r>
        <w:t xml:space="preserve"> de </w:t>
      </w:r>
      <w:proofErr w:type="spellStart"/>
      <w:r>
        <w:t>adubos</w:t>
      </w:r>
      <w:proofErr w:type="spellEnd"/>
      <w:r>
        <w:t xml:space="preserve"> verdes e de </w:t>
      </w:r>
      <w:proofErr w:type="spellStart"/>
      <w:r>
        <w:t>grãos</w:t>
      </w:r>
      <w:proofErr w:type="spellEnd"/>
      <w:r>
        <w:t xml:space="preserve"> de </w:t>
      </w:r>
      <w:proofErr w:type="spellStart"/>
      <w:r>
        <w:t>milho</w:t>
      </w:r>
      <w:proofErr w:type="spellEnd"/>
      <w:r>
        <w:t xml:space="preserve">, </w:t>
      </w:r>
      <w:proofErr w:type="spellStart"/>
      <w:r>
        <w:t>decorrente</w:t>
      </w:r>
      <w:proofErr w:type="spellEnd"/>
      <w:r>
        <w:t xml:space="preserve"> do cultivo consorciado. </w:t>
      </w:r>
      <w:proofErr w:type="spellStart"/>
      <w:r>
        <w:t>Rev</w:t>
      </w:r>
      <w:proofErr w:type="spellEnd"/>
      <w:r>
        <w:t xml:space="preserve"> </w:t>
      </w:r>
      <w:proofErr w:type="spellStart"/>
      <w:r>
        <w:t>Bras</w:t>
      </w:r>
      <w:proofErr w:type="spellEnd"/>
      <w:r>
        <w:t xml:space="preserve"> </w:t>
      </w:r>
      <w:proofErr w:type="spellStart"/>
      <w:r>
        <w:t>Ciênc</w:t>
      </w:r>
      <w:proofErr w:type="spellEnd"/>
      <w:r>
        <w:t xml:space="preserve"> Solo, 29(1),71-79.</w:t>
      </w:r>
    </w:p>
    <w:p w14:paraId="0B85FF8D" w14:textId="77777777" w:rsidR="00E20488" w:rsidRPr="00167DEF" w:rsidRDefault="00E20488" w:rsidP="00E20488">
      <w:pPr>
        <w:pStyle w:val="Textoindependiente"/>
        <w:spacing w:before="90" w:line="276" w:lineRule="auto"/>
        <w:ind w:right="38" w:firstLine="284"/>
        <w:jc w:val="both"/>
        <w:rPr>
          <w:lang w:val="en-US"/>
        </w:rPr>
      </w:pPr>
      <w:r>
        <w:t xml:space="preserve">KINYUA, M., DIOGO, R. V. C., SIBOMANA, J., BOLO, P. O., GBEDJISSOKPA, G., MUKIRI, J. (2019). </w:t>
      </w:r>
      <w:r w:rsidRPr="00167DEF">
        <w:rPr>
          <w:lang w:val="en-US"/>
        </w:rPr>
        <w:t>Green manure cover crops in Benin and Western Kenya. A review. Nairobi: CIAT. CIAT Publication No. 481. https://hdl.handle.net/10568/105923.</w:t>
      </w:r>
    </w:p>
    <w:p w14:paraId="2EA96C03" w14:textId="1A7EB082" w:rsidR="00E20488" w:rsidRDefault="00D67681" w:rsidP="00E20488">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4864" behindDoc="0" locked="0" layoutInCell="1" allowOverlap="1" wp14:anchorId="094636AF" wp14:editId="6E3831F3">
                <wp:simplePos x="0" y="0"/>
                <wp:positionH relativeFrom="rightMargin">
                  <wp:posOffset>-32224</wp:posOffset>
                </wp:positionH>
                <wp:positionV relativeFrom="paragraph">
                  <wp:posOffset>1066800</wp:posOffset>
                </wp:positionV>
                <wp:extent cx="488854" cy="293332"/>
                <wp:effectExtent l="0" t="0" r="0" b="0"/>
                <wp:wrapNone/>
                <wp:docPr id="138670316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354BD7B" w14:textId="68BF38CB"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36AF" id="_x0000_s1034" type="#_x0000_t202" style="position:absolute;left:0;text-align:left;margin-left:-2.55pt;margin-top:84pt;width:38.5pt;height:23.1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sE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" filled="f" stroked="f" strokeweight=".5pt">
                <v:textbox>
                  <w:txbxContent>
                    <w:p w14:paraId="5354BD7B" w14:textId="68BF38CB"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24</w:t>
                      </w:r>
                    </w:p>
                  </w:txbxContent>
                </v:textbox>
                <w10:wrap anchorx="margin"/>
              </v:shape>
            </w:pict>
          </mc:Fallback>
        </mc:AlternateContent>
      </w:r>
      <w:r w:rsidR="00E20488" w:rsidRPr="00D67681">
        <w:rPr>
          <w:lang w:val="es-EC"/>
        </w:rPr>
        <w:t xml:space="preserve">MARTÍN, A. G. M., RIVERA, E. R. Y PÉREZ, D. A. (2013). </w:t>
      </w:r>
      <w:r w:rsidR="00E20488">
        <w:t xml:space="preserve">‘‘Efecto de canavalia, inoculación </w:t>
      </w:r>
      <w:proofErr w:type="spellStart"/>
      <w:r w:rsidR="00E20488">
        <w:t>micorrízica</w:t>
      </w:r>
      <w:proofErr w:type="spellEnd"/>
      <w:r w:rsidR="00E20488">
        <w:t xml:space="preserve"> y dosis </w:t>
      </w:r>
      <w:r w:rsidR="00E20488">
        <w:lastRenderedPageBreak/>
        <w:t>de fertilizante nitrogenado en el cultivo del maíz’’. Cultivos Tropicales, 34(4), pp. 60-67, ISSN 0258-5936.</w:t>
      </w:r>
    </w:p>
    <w:p w14:paraId="34A173E0" w14:textId="77777777" w:rsidR="00E20488" w:rsidRDefault="00E20488" w:rsidP="00E20488">
      <w:pPr>
        <w:pStyle w:val="Textoindependiente"/>
        <w:spacing w:before="90" w:line="276" w:lineRule="auto"/>
        <w:ind w:right="38" w:firstLine="284"/>
        <w:jc w:val="both"/>
      </w:pPr>
      <w:r>
        <w:t xml:space="preserve">MARTÍN, G.M. Y RIVERA, R. (2002). Participación del nitrógeno de los abonos verdes en la nutrición nitrogenada del Maíz (Zea </w:t>
      </w:r>
      <w:proofErr w:type="spellStart"/>
      <w:r>
        <w:t>mays</w:t>
      </w:r>
      <w:proofErr w:type="spellEnd"/>
      <w:r>
        <w:t xml:space="preserve"> L.) cultivado sobre suelo Ferralítico rojo. Cultivos Tropicales. Vol. 23 (3), p. 91-96.</w:t>
      </w:r>
    </w:p>
    <w:p w14:paraId="30E72879" w14:textId="77777777" w:rsidR="00E20488" w:rsidRDefault="00E20488" w:rsidP="00E20488">
      <w:pPr>
        <w:pStyle w:val="Textoindependiente"/>
        <w:spacing w:before="90" w:line="276" w:lineRule="auto"/>
        <w:ind w:right="38" w:firstLine="284"/>
        <w:jc w:val="both"/>
      </w:pPr>
      <w:r>
        <w:t xml:space="preserve">MELO, L.N., SOUZA, T.A.F., SANTOS, D. (2019). </w:t>
      </w:r>
      <w:r w:rsidRPr="00167DEF">
        <w:rPr>
          <w:lang w:val="en-US"/>
        </w:rPr>
        <w:t xml:space="preserve">Transpiratory rate, biomass production, and leaf macronutrient content of different plant species cultivated on a </w:t>
      </w:r>
      <w:proofErr w:type="spellStart"/>
      <w:r w:rsidRPr="00167DEF">
        <w:rPr>
          <w:lang w:val="en-US"/>
        </w:rPr>
        <w:t>Regosol</w:t>
      </w:r>
      <w:proofErr w:type="spellEnd"/>
      <w:r w:rsidRPr="00167DEF">
        <w:rPr>
          <w:lang w:val="en-US"/>
        </w:rPr>
        <w:t xml:space="preserve"> in the Brazilian semiarid. </w:t>
      </w:r>
      <w:proofErr w:type="spellStart"/>
      <w:r>
        <w:t>Russian</w:t>
      </w:r>
      <w:proofErr w:type="spellEnd"/>
      <w:r>
        <w:t xml:space="preserve"> </w:t>
      </w:r>
      <w:proofErr w:type="spellStart"/>
      <w:r>
        <w:t>Agricultural</w:t>
      </w:r>
      <w:proofErr w:type="spellEnd"/>
      <w:r>
        <w:t xml:space="preserve"> </w:t>
      </w:r>
      <w:proofErr w:type="spellStart"/>
      <w:r>
        <w:t>Sciences</w:t>
      </w:r>
      <w:proofErr w:type="spellEnd"/>
      <w:r>
        <w:t>, 45(2),147-153. https://doi.org/10.3103/S1068367419020150</w:t>
      </w:r>
    </w:p>
    <w:p w14:paraId="2F088A77" w14:textId="77777777" w:rsidR="00E20488" w:rsidRDefault="00E20488" w:rsidP="00E20488">
      <w:pPr>
        <w:pStyle w:val="Textoindependiente"/>
        <w:spacing w:before="90" w:line="276" w:lineRule="auto"/>
        <w:ind w:right="38" w:firstLine="284"/>
        <w:jc w:val="both"/>
      </w:pPr>
      <w:r>
        <w:t>PRAGER, M., SANCLEMENTE, O., SÁNCHEZ, DE P. M., GALLEGO, J. Y ÁNGEL, D. (2012). Abonos verdes: Tecnología para el manejo agroecológico de los cultivos. En Revista Agroecología, Murcia España, 7, p.53 - 62.</w:t>
      </w:r>
    </w:p>
    <w:p w14:paraId="75B4CF45" w14:textId="77777777" w:rsidR="00E20488" w:rsidRDefault="00E20488" w:rsidP="00E20488">
      <w:pPr>
        <w:pStyle w:val="Textoindependiente"/>
        <w:spacing w:before="90" w:line="276" w:lineRule="auto"/>
        <w:ind w:right="38" w:firstLine="284"/>
        <w:jc w:val="both"/>
      </w:pPr>
      <w:r>
        <w:t xml:space="preserve">SALGADO, G. S. Y NÚÑEZ, E. R. (2010). Manejo de fertilizantes y abonos orgánicos. Colegio de Postgraduados y </w:t>
      </w:r>
      <w:proofErr w:type="spellStart"/>
      <w:r>
        <w:t>Mundi</w:t>
      </w:r>
      <w:proofErr w:type="spellEnd"/>
      <w:r>
        <w:t xml:space="preserve"> Prensa. México. 146 pp.</w:t>
      </w:r>
    </w:p>
    <w:p w14:paraId="34807451" w14:textId="77777777" w:rsidR="00E20488" w:rsidRDefault="00E20488" w:rsidP="00E20488">
      <w:pPr>
        <w:pStyle w:val="Textoindependiente"/>
        <w:spacing w:before="90" w:line="276" w:lineRule="auto"/>
        <w:ind w:right="38" w:firstLine="284"/>
        <w:jc w:val="both"/>
      </w:pPr>
      <w:r>
        <w:t xml:space="preserve">SCOTTA, R. G. DE M., FILHO, G. C., MACHADO, C. V. DE., DOTTO, M. A., PELUZIO, J. M. &amp; AFFÉRRI, F. S. (2018). </w:t>
      </w:r>
      <w:proofErr w:type="spellStart"/>
      <w:r>
        <w:t>Efeitos</w:t>
      </w:r>
      <w:proofErr w:type="spellEnd"/>
      <w:r>
        <w:t xml:space="preserve"> de </w:t>
      </w:r>
      <w:proofErr w:type="spellStart"/>
      <w:r>
        <w:t>adubação</w:t>
      </w:r>
      <w:proofErr w:type="spellEnd"/>
      <w:r>
        <w:t xml:space="preserve"> nitrogenada de cobertura em </w:t>
      </w:r>
      <w:proofErr w:type="spellStart"/>
      <w:r>
        <w:t>milho</w:t>
      </w:r>
      <w:proofErr w:type="spellEnd"/>
      <w:r>
        <w:t xml:space="preserve"> </w:t>
      </w:r>
      <w:proofErr w:type="gramStart"/>
      <w:r>
        <w:t>consorciado.RBAS</w:t>
      </w:r>
      <w:proofErr w:type="gramEnd"/>
      <w:r>
        <w:t>,8 (3),73-80, DOI: https://doi.org/10.21206/rbas.v8i3.2995</w:t>
      </w:r>
    </w:p>
    <w:p w14:paraId="3EFB10C8" w14:textId="77777777" w:rsidR="00E20488" w:rsidRDefault="00E20488" w:rsidP="00E20488">
      <w:pPr>
        <w:pStyle w:val="Textoindependiente"/>
        <w:spacing w:before="90" w:line="276" w:lineRule="auto"/>
        <w:ind w:right="38" w:firstLine="284"/>
        <w:jc w:val="both"/>
        <w:rPr>
          <w:lang w:val="en-US"/>
        </w:rPr>
      </w:pPr>
      <w:r>
        <w:t xml:space="preserve">SOUZA, T.A.F., SANTOS, D. (2018). </w:t>
      </w:r>
      <w:r w:rsidRPr="00167DEF">
        <w:rPr>
          <w:lang w:val="en-US"/>
        </w:rPr>
        <w:t>Effects of using different host plants and long-term fertilization systems on population sizes of infective arbuscular mycorrhizal fungi Symbiosis 76,139-14.</w:t>
      </w:r>
    </w:p>
    <w:p w14:paraId="40BF9BD4" w14:textId="15794185" w:rsidR="00E20488" w:rsidRPr="00167DEF" w:rsidRDefault="00E20488" w:rsidP="00D67681">
      <w:pPr>
        <w:pStyle w:val="Textoindependiente"/>
        <w:spacing w:before="90" w:line="276" w:lineRule="auto"/>
        <w:ind w:right="38"/>
        <w:jc w:val="both"/>
        <w:rPr>
          <w:lang w:val="en-US"/>
        </w:rPr>
      </w:pPr>
      <w:r>
        <w:t xml:space="preserve">VERA, N. J. A., INFANTES. J. P., VELASCO, V. V., SALGADO, G. S., PALMA, L. D. J., GRAGEDA, C. O. A., CÁRDENAS, N. R. AND PEÑA, C. J. J. (2008). </w:t>
      </w:r>
      <w:r w:rsidRPr="00167DEF">
        <w:rPr>
          <w:lang w:val="en-US"/>
        </w:rPr>
        <w:t>“Influence of p fertilization on biological nitrogen fixation in herbaceous legumes grown in acid savannah soil from the Tabasco state, Mexico.” Journal of Sustainable Agricultura, 3, 25-42.</w:t>
      </w:r>
    </w:p>
    <w:p w14:paraId="11C9DF52" w14:textId="77777777" w:rsidR="00E20488" w:rsidRPr="00167DEF" w:rsidRDefault="00E20488" w:rsidP="00E20488">
      <w:pPr>
        <w:pStyle w:val="Textoindependiente"/>
        <w:spacing w:before="90" w:line="276" w:lineRule="auto"/>
        <w:ind w:right="38" w:firstLine="284"/>
        <w:jc w:val="both"/>
        <w:rPr>
          <w:lang w:val="en-US"/>
        </w:rPr>
      </w:pPr>
      <w:r w:rsidRPr="00167DEF">
        <w:rPr>
          <w:lang w:val="en-US"/>
        </w:rPr>
        <w:t>WANG, L., PALTA, J.A., CHEN W., CHEN Y., DENG X. (2018). Nitrogen fertilization improved water-use efficiency of winter wheat through increasing water use during vegetative rather than grain filling. Agricultural Water Management 197,41-53. https://doi.org/10.1016/j.agwat.2017.11.010</w:t>
      </w:r>
    </w:p>
    <w:p w14:paraId="040B2135" w14:textId="08891553" w:rsidR="004806F3" w:rsidRDefault="00E20488" w:rsidP="00E20488">
      <w:pPr>
        <w:pStyle w:val="Textoindependiente"/>
        <w:spacing w:before="90" w:line="276" w:lineRule="auto"/>
        <w:ind w:right="38" w:firstLine="284"/>
        <w:jc w:val="both"/>
      </w:pPr>
      <w:r w:rsidRPr="00167DEF">
        <w:rPr>
          <w:lang w:val="en-US"/>
        </w:rPr>
        <w:t xml:space="preserve">Werner, R. y </w:t>
      </w:r>
      <w:proofErr w:type="spellStart"/>
      <w:r w:rsidRPr="00167DEF">
        <w:rPr>
          <w:lang w:val="en-US"/>
        </w:rPr>
        <w:t>Leihner</w:t>
      </w:r>
      <w:proofErr w:type="spellEnd"/>
      <w:r w:rsidRPr="00167DEF">
        <w:rPr>
          <w:lang w:val="en-US"/>
        </w:rPr>
        <w:t xml:space="preserve">, D. (2005). </w:t>
      </w:r>
      <w:r>
        <w:t>Análisis del crecimiento vegetal, pp. 4-20. Villalobos R.E. (ed.). Volumen siete. Editorial Universidad de Costa Rica, Turrialba. 41 p</w:t>
      </w:r>
      <w:bookmarkEnd w:id="0"/>
    </w:p>
    <w:p w14:paraId="2D2B4E48" w14:textId="77777777" w:rsidR="00D67681" w:rsidRDefault="00D67681" w:rsidP="00E20488">
      <w:pPr>
        <w:pStyle w:val="Textoindependiente"/>
        <w:spacing w:before="90" w:line="276" w:lineRule="auto"/>
        <w:ind w:right="38" w:firstLine="284"/>
        <w:jc w:val="both"/>
      </w:pPr>
    </w:p>
    <w:p w14:paraId="16A2BC89" w14:textId="77777777" w:rsidR="00D67681" w:rsidRDefault="00D67681" w:rsidP="00E20488">
      <w:pPr>
        <w:pStyle w:val="Textoindependiente"/>
        <w:spacing w:before="90" w:line="276" w:lineRule="auto"/>
        <w:ind w:right="38" w:firstLine="284"/>
        <w:jc w:val="both"/>
      </w:pPr>
    </w:p>
    <w:p w14:paraId="157636CD" w14:textId="77777777" w:rsidR="00D67681" w:rsidRDefault="00D67681" w:rsidP="00E20488">
      <w:pPr>
        <w:pStyle w:val="Textoindependiente"/>
        <w:spacing w:before="90" w:line="276" w:lineRule="auto"/>
        <w:ind w:right="38" w:firstLine="284"/>
        <w:jc w:val="both"/>
      </w:pPr>
    </w:p>
    <w:p w14:paraId="5605FB42" w14:textId="77777777" w:rsidR="00D67681" w:rsidRDefault="00D67681" w:rsidP="00E20488">
      <w:pPr>
        <w:pStyle w:val="Textoindependiente"/>
        <w:spacing w:before="90" w:line="276" w:lineRule="auto"/>
        <w:ind w:right="38" w:firstLine="284"/>
        <w:jc w:val="both"/>
      </w:pPr>
    </w:p>
    <w:p w14:paraId="0E04CE03" w14:textId="77777777" w:rsidR="00D67681" w:rsidRDefault="00D67681" w:rsidP="00E20488">
      <w:pPr>
        <w:pStyle w:val="Textoindependiente"/>
        <w:spacing w:before="90" w:line="276" w:lineRule="auto"/>
        <w:ind w:right="38" w:firstLine="284"/>
        <w:jc w:val="both"/>
      </w:pPr>
    </w:p>
    <w:p w14:paraId="2496BF43" w14:textId="77777777" w:rsidR="00D67681" w:rsidRDefault="00D67681" w:rsidP="00E20488">
      <w:pPr>
        <w:pStyle w:val="Textoindependiente"/>
        <w:spacing w:before="90" w:line="276" w:lineRule="auto"/>
        <w:ind w:right="38" w:firstLine="284"/>
        <w:jc w:val="both"/>
      </w:pPr>
    </w:p>
    <w:p w14:paraId="59B639C5" w14:textId="77777777" w:rsidR="00D67681" w:rsidRDefault="00D67681" w:rsidP="00E20488">
      <w:pPr>
        <w:pStyle w:val="Textoindependiente"/>
        <w:spacing w:before="90" w:line="276" w:lineRule="auto"/>
        <w:ind w:right="38" w:firstLine="284"/>
        <w:jc w:val="both"/>
      </w:pPr>
    </w:p>
    <w:p w14:paraId="41BFF718" w14:textId="77777777" w:rsidR="00D67681" w:rsidRDefault="00D67681" w:rsidP="00E20488">
      <w:pPr>
        <w:pStyle w:val="Textoindependiente"/>
        <w:spacing w:before="90" w:line="276" w:lineRule="auto"/>
        <w:ind w:right="38" w:firstLine="284"/>
        <w:jc w:val="both"/>
      </w:pPr>
    </w:p>
    <w:p w14:paraId="0121AF63" w14:textId="77777777" w:rsidR="00D67681" w:rsidRDefault="00D67681" w:rsidP="00E20488">
      <w:pPr>
        <w:pStyle w:val="Textoindependiente"/>
        <w:spacing w:before="90" w:line="276" w:lineRule="auto"/>
        <w:ind w:right="38" w:firstLine="284"/>
        <w:jc w:val="both"/>
      </w:pPr>
    </w:p>
    <w:p w14:paraId="5C847373" w14:textId="77777777" w:rsidR="00D67681" w:rsidRDefault="00D67681" w:rsidP="00E20488">
      <w:pPr>
        <w:pStyle w:val="Textoindependiente"/>
        <w:spacing w:before="90" w:line="276" w:lineRule="auto"/>
        <w:ind w:right="38" w:firstLine="284"/>
        <w:jc w:val="both"/>
      </w:pPr>
    </w:p>
    <w:p w14:paraId="255BD572" w14:textId="77777777" w:rsidR="00D67681" w:rsidRDefault="00D67681" w:rsidP="00E20488">
      <w:pPr>
        <w:pStyle w:val="Textoindependiente"/>
        <w:spacing w:before="90" w:line="276" w:lineRule="auto"/>
        <w:ind w:right="38" w:firstLine="284"/>
        <w:jc w:val="both"/>
      </w:pPr>
    </w:p>
    <w:p w14:paraId="6FCF01AF" w14:textId="77777777" w:rsidR="00D67681" w:rsidRDefault="00D67681" w:rsidP="00E20488">
      <w:pPr>
        <w:pStyle w:val="Textoindependiente"/>
        <w:spacing w:before="90" w:line="276" w:lineRule="auto"/>
        <w:ind w:right="38" w:firstLine="284"/>
        <w:jc w:val="both"/>
      </w:pPr>
    </w:p>
    <w:p w14:paraId="24A13F03" w14:textId="120380F8" w:rsidR="00D67681" w:rsidRDefault="00D67681" w:rsidP="00E20488">
      <w:pPr>
        <w:pStyle w:val="Textoindependiente"/>
        <w:spacing w:before="90" w:line="276" w:lineRule="auto"/>
        <w:ind w:right="38" w:firstLine="284"/>
        <w:jc w:val="both"/>
      </w:pPr>
    </w:p>
    <w:p w14:paraId="4BD0B5BC" w14:textId="554A6585" w:rsidR="00D67681" w:rsidRDefault="00D67681" w:rsidP="00D67681">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2A1C6F9F">
                <wp:simplePos x="0" y="0"/>
                <wp:positionH relativeFrom="rightMargin">
                  <wp:posOffset>-31750</wp:posOffset>
                </wp:positionH>
                <wp:positionV relativeFrom="paragraph">
                  <wp:posOffset>764066</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55C468A9"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5" type="#_x0000_t202" style="position:absolute;left:0;text-align:left;margin-left:-2.5pt;margin-top:60.1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" filled="f" stroked="f" strokeweight=".5pt">
                <v:textbox>
                  <w:txbxContent>
                    <w:p w14:paraId="0AF2C154" w14:textId="55C468A9"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25</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0EA50" w14:textId="77777777" w:rsidR="009F2927" w:rsidRDefault="009F2927">
      <w:r>
        <w:separator/>
      </w:r>
    </w:p>
  </w:endnote>
  <w:endnote w:type="continuationSeparator" w:id="0">
    <w:p w14:paraId="15E664F3" w14:textId="77777777" w:rsidR="009F2927" w:rsidRDefault="009F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316004"/>
      <w:docPartObj>
        <w:docPartGallery w:val="Page Numbers (Bottom of Page)"/>
        <w:docPartUnique/>
      </w:docPartObj>
    </w:sdtPr>
    <w:sdtContent>
      <w:p w14:paraId="5C10B86E" w14:textId="77777777" w:rsidR="00BB5936" w:rsidRDefault="00BB5936" w:rsidP="00BB5936">
        <w:pPr>
          <w:pStyle w:val="Piedepgina"/>
        </w:pPr>
        <w:r>
          <w:rPr>
            <w:b/>
            <w:noProof/>
            <w:sz w:val="40"/>
            <w:szCs w:val="24"/>
          </w:rPr>
          <w:drawing>
            <wp:anchor distT="0" distB="0" distL="114300" distR="114300" simplePos="0" relativeHeight="251660288" behindDoc="0" locked="0" layoutInCell="1" allowOverlap="1" wp14:anchorId="423853FF" wp14:editId="05FB3708">
              <wp:simplePos x="0" y="0"/>
              <wp:positionH relativeFrom="margin">
                <wp:posOffset>434340</wp:posOffset>
              </wp:positionH>
              <wp:positionV relativeFrom="paragraph">
                <wp:posOffset>-15931</wp:posOffset>
              </wp:positionV>
              <wp:extent cx="1112552" cy="186690"/>
              <wp:effectExtent l="0" t="0" r="0" b="3810"/>
              <wp:wrapNone/>
              <wp:docPr id="398728282" name="Imagen 39872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59264" behindDoc="0" locked="0" layoutInCell="1" allowOverlap="1" wp14:anchorId="117AE369" wp14:editId="3272DAC8">
                  <wp:simplePos x="0" y="0"/>
                  <wp:positionH relativeFrom="column">
                    <wp:posOffset>15179</wp:posOffset>
                  </wp:positionH>
                  <wp:positionV relativeFrom="paragraph">
                    <wp:posOffset>-98425</wp:posOffset>
                  </wp:positionV>
                  <wp:extent cx="5924611" cy="18604"/>
                  <wp:effectExtent l="0" t="0" r="0" b="63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1BC87" id="Rectángulo 1007689892" o:spid="_x0000_s1026" style="position:absolute;margin-left:1.2pt;margin-top:-7.7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" fillcolor="black [3213]" stroked="f" strokeweight="2pt">
                  <w10:wrap type="square"/>
                </v:rect>
              </w:pict>
            </mc:Fallback>
          </mc:AlternateContent>
        </w:r>
        <w:r>
          <w:t>23</w:t>
        </w:r>
      </w:p>
      <w:p w14:paraId="3AD10778" w14:textId="4FDE4956" w:rsidR="00BB5936" w:rsidRDefault="00BB5936" w:rsidP="00BB5936">
        <w:pPr>
          <w:pStyle w:val="Piedepgina"/>
          <w:jc w:val="right"/>
        </w:pPr>
      </w:p>
      <w:p w14:paraId="6EF7D599" w14:textId="00186070" w:rsidR="00BB5936" w:rsidRDefault="00BB5936">
        <w:pPr>
          <w:pStyle w:val="Piedepgina"/>
          <w:jc w:val="right"/>
        </w:pPr>
        <w:r>
          <w:fldChar w:fldCharType="begin"/>
        </w:r>
        <w:r>
          <w:instrText>PAGE   \* MERGEFORMAT</w:instrText>
        </w:r>
        <w:r>
          <w:fldChar w:fldCharType="separate"/>
        </w:r>
        <w:r>
          <w:t>2</w:t>
        </w:r>
        <w:r>
          <w:fldChar w:fldCharType="end"/>
        </w:r>
      </w:p>
    </w:sdtContent>
  </w:sdt>
  <w:p w14:paraId="14518693" w14:textId="6F962AE0" w:rsidR="00F6025E" w:rsidRDefault="00F6025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E3F74" w14:textId="77777777" w:rsidR="009F2927" w:rsidRDefault="009F2927">
      <w:r>
        <w:separator/>
      </w:r>
    </w:p>
  </w:footnote>
  <w:footnote w:type="continuationSeparator" w:id="0">
    <w:p w14:paraId="187BA0AF" w14:textId="77777777" w:rsidR="009F2927" w:rsidRDefault="009F2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3"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2"/>
  </w:num>
  <w:num w:numId="2" w16cid:durableId="169949625">
    <w:abstractNumId w:val="3"/>
  </w:num>
  <w:num w:numId="3" w16cid:durableId="1771319419">
    <w:abstractNumId w:val="0"/>
  </w:num>
  <w:num w:numId="4" w16cid:durableId="111112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37D45"/>
    <w:rsid w:val="00144A6D"/>
    <w:rsid w:val="001477A3"/>
    <w:rsid w:val="0015096E"/>
    <w:rsid w:val="00165D06"/>
    <w:rsid w:val="00167DEF"/>
    <w:rsid w:val="001744FD"/>
    <w:rsid w:val="001835EB"/>
    <w:rsid w:val="001C3C57"/>
    <w:rsid w:val="001D7332"/>
    <w:rsid w:val="001F068D"/>
    <w:rsid w:val="001F4AAD"/>
    <w:rsid w:val="001F6C08"/>
    <w:rsid w:val="00200098"/>
    <w:rsid w:val="00201D05"/>
    <w:rsid w:val="00206427"/>
    <w:rsid w:val="00210A64"/>
    <w:rsid w:val="00215464"/>
    <w:rsid w:val="002257A9"/>
    <w:rsid w:val="00225ADB"/>
    <w:rsid w:val="0022666B"/>
    <w:rsid w:val="00240C09"/>
    <w:rsid w:val="00260D4B"/>
    <w:rsid w:val="002637A5"/>
    <w:rsid w:val="00265427"/>
    <w:rsid w:val="0027690E"/>
    <w:rsid w:val="0028153B"/>
    <w:rsid w:val="002870BA"/>
    <w:rsid w:val="002A169B"/>
    <w:rsid w:val="002B5EBD"/>
    <w:rsid w:val="002C76A9"/>
    <w:rsid w:val="002D5BDC"/>
    <w:rsid w:val="002E0B3B"/>
    <w:rsid w:val="002E1115"/>
    <w:rsid w:val="00312516"/>
    <w:rsid w:val="00316BB0"/>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300E"/>
    <w:rsid w:val="00404C96"/>
    <w:rsid w:val="00413A99"/>
    <w:rsid w:val="00443892"/>
    <w:rsid w:val="0044742E"/>
    <w:rsid w:val="00450205"/>
    <w:rsid w:val="00460C04"/>
    <w:rsid w:val="00480417"/>
    <w:rsid w:val="004806F3"/>
    <w:rsid w:val="00482327"/>
    <w:rsid w:val="004827D7"/>
    <w:rsid w:val="00486EC1"/>
    <w:rsid w:val="0049105A"/>
    <w:rsid w:val="004A436D"/>
    <w:rsid w:val="004A62BA"/>
    <w:rsid w:val="004C3725"/>
    <w:rsid w:val="004C3962"/>
    <w:rsid w:val="004C4D4D"/>
    <w:rsid w:val="004C56AC"/>
    <w:rsid w:val="004C64BF"/>
    <w:rsid w:val="004D683C"/>
    <w:rsid w:val="004E2C1E"/>
    <w:rsid w:val="004E5CD2"/>
    <w:rsid w:val="005014C1"/>
    <w:rsid w:val="00512A2F"/>
    <w:rsid w:val="00520067"/>
    <w:rsid w:val="005275F6"/>
    <w:rsid w:val="00536B2B"/>
    <w:rsid w:val="00554777"/>
    <w:rsid w:val="00562C9E"/>
    <w:rsid w:val="0058790B"/>
    <w:rsid w:val="00587CFC"/>
    <w:rsid w:val="0059393D"/>
    <w:rsid w:val="005A3344"/>
    <w:rsid w:val="005A4EE0"/>
    <w:rsid w:val="005B5991"/>
    <w:rsid w:val="005C0833"/>
    <w:rsid w:val="005C44DE"/>
    <w:rsid w:val="005C6A34"/>
    <w:rsid w:val="005D230A"/>
    <w:rsid w:val="005D4AD0"/>
    <w:rsid w:val="005E2692"/>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810FE"/>
    <w:rsid w:val="00683586"/>
    <w:rsid w:val="00691876"/>
    <w:rsid w:val="006A5019"/>
    <w:rsid w:val="006A6C58"/>
    <w:rsid w:val="006B12A2"/>
    <w:rsid w:val="006B6358"/>
    <w:rsid w:val="006C2E5C"/>
    <w:rsid w:val="006C7CA4"/>
    <w:rsid w:val="00702FB4"/>
    <w:rsid w:val="00703D57"/>
    <w:rsid w:val="007111A8"/>
    <w:rsid w:val="00723783"/>
    <w:rsid w:val="0073277D"/>
    <w:rsid w:val="0075288D"/>
    <w:rsid w:val="007549F5"/>
    <w:rsid w:val="00772B34"/>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782E"/>
    <w:rsid w:val="00841B78"/>
    <w:rsid w:val="00851E2F"/>
    <w:rsid w:val="00866E69"/>
    <w:rsid w:val="00872C91"/>
    <w:rsid w:val="00887A6B"/>
    <w:rsid w:val="00887BD8"/>
    <w:rsid w:val="008947C3"/>
    <w:rsid w:val="008A73D2"/>
    <w:rsid w:val="008C50E3"/>
    <w:rsid w:val="008D2E8E"/>
    <w:rsid w:val="008F158F"/>
    <w:rsid w:val="008F2E67"/>
    <w:rsid w:val="008F318C"/>
    <w:rsid w:val="008F47C0"/>
    <w:rsid w:val="008F6916"/>
    <w:rsid w:val="00920A4E"/>
    <w:rsid w:val="00922AD2"/>
    <w:rsid w:val="009244DC"/>
    <w:rsid w:val="00925970"/>
    <w:rsid w:val="009479E8"/>
    <w:rsid w:val="00953E79"/>
    <w:rsid w:val="00954BDD"/>
    <w:rsid w:val="00956D50"/>
    <w:rsid w:val="009639CB"/>
    <w:rsid w:val="00974C4B"/>
    <w:rsid w:val="00975AA6"/>
    <w:rsid w:val="00977CB2"/>
    <w:rsid w:val="00980483"/>
    <w:rsid w:val="00993779"/>
    <w:rsid w:val="009A678F"/>
    <w:rsid w:val="009B7533"/>
    <w:rsid w:val="009E64D8"/>
    <w:rsid w:val="009F2927"/>
    <w:rsid w:val="00A00082"/>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F356E"/>
    <w:rsid w:val="00B01B73"/>
    <w:rsid w:val="00B1588E"/>
    <w:rsid w:val="00B45D25"/>
    <w:rsid w:val="00B54373"/>
    <w:rsid w:val="00B566D6"/>
    <w:rsid w:val="00B56C3E"/>
    <w:rsid w:val="00B577BA"/>
    <w:rsid w:val="00B74471"/>
    <w:rsid w:val="00B9085E"/>
    <w:rsid w:val="00BA5760"/>
    <w:rsid w:val="00BA789D"/>
    <w:rsid w:val="00BB5936"/>
    <w:rsid w:val="00BC27E5"/>
    <w:rsid w:val="00BD1F6B"/>
    <w:rsid w:val="00BD63DA"/>
    <w:rsid w:val="00BE2317"/>
    <w:rsid w:val="00BE74BB"/>
    <w:rsid w:val="00BF689C"/>
    <w:rsid w:val="00C02306"/>
    <w:rsid w:val="00C144FB"/>
    <w:rsid w:val="00C14C4E"/>
    <w:rsid w:val="00C25199"/>
    <w:rsid w:val="00C2584E"/>
    <w:rsid w:val="00C31A82"/>
    <w:rsid w:val="00C339DC"/>
    <w:rsid w:val="00C41CD3"/>
    <w:rsid w:val="00C46062"/>
    <w:rsid w:val="00C4764F"/>
    <w:rsid w:val="00C73F8D"/>
    <w:rsid w:val="00C75A81"/>
    <w:rsid w:val="00C81394"/>
    <w:rsid w:val="00C8246B"/>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3169E"/>
    <w:rsid w:val="00D36EC0"/>
    <w:rsid w:val="00D37A6A"/>
    <w:rsid w:val="00D454EB"/>
    <w:rsid w:val="00D63144"/>
    <w:rsid w:val="00D67681"/>
    <w:rsid w:val="00D7710C"/>
    <w:rsid w:val="00D8407D"/>
    <w:rsid w:val="00D918AD"/>
    <w:rsid w:val="00DB30DF"/>
    <w:rsid w:val="00DC1B30"/>
    <w:rsid w:val="00DC2A0A"/>
    <w:rsid w:val="00DC73BF"/>
    <w:rsid w:val="00DD27FC"/>
    <w:rsid w:val="00DD590B"/>
    <w:rsid w:val="00DD67A6"/>
    <w:rsid w:val="00DF0406"/>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16C2C"/>
    <w:rsid w:val="00F16CBC"/>
    <w:rsid w:val="00F224AE"/>
    <w:rsid w:val="00F50494"/>
    <w:rsid w:val="00F54035"/>
    <w:rsid w:val="00F6025E"/>
    <w:rsid w:val="00F61DDB"/>
    <w:rsid w:val="00F86772"/>
    <w:rsid w:val="00FA292F"/>
    <w:rsid w:val="00FA4544"/>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3504</Words>
  <Characters>19275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16</cp:revision>
  <dcterms:created xsi:type="dcterms:W3CDTF">2023-06-12T09:22:00Z</dcterms:created>
  <dcterms:modified xsi:type="dcterms:W3CDTF">2024-06-26T13:55:00Z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