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814391" w14:textId="264B8097" w:rsidR="001828CD" w:rsidRPr="005B3358" w:rsidRDefault="009E6956" w:rsidP="009E6956">
      <w:bookmarkStart w:id="0" w:name="_Hlk170143099"/>
      <w:bookmarkEnd w:id="0"/>
      <w:r w:rsidRPr="00DF0891">
        <w:rPr>
          <w:noProof/>
          <w:lang w:val="en-US" w:eastAsia="en-US"/>
        </w:rPr>
        <w:drawing>
          <wp:anchor distT="0" distB="0" distL="114300" distR="114300" simplePos="0" relativeHeight="251662336" behindDoc="0" locked="0" layoutInCell="1" allowOverlap="1" wp14:anchorId="174639FA" wp14:editId="05EF1B9B">
            <wp:simplePos x="0" y="0"/>
            <wp:positionH relativeFrom="column">
              <wp:posOffset>3210560</wp:posOffset>
            </wp:positionH>
            <wp:positionV relativeFrom="paragraph">
              <wp:posOffset>10160</wp:posOffset>
            </wp:positionV>
            <wp:extent cx="1324093" cy="258417"/>
            <wp:effectExtent l="0" t="0" r="0" b="8890"/>
            <wp:wrapNone/>
            <wp:docPr id="652556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4093" cy="2584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30C5">
        <w:rPr>
          <w:b/>
          <w:noProof/>
          <w:sz w:val="40"/>
          <w:lang w:val="en-US" w:eastAsia="en-US"/>
        </w:rPr>
        <mc:AlternateContent>
          <mc:Choice Requires="wps">
            <w:drawing>
              <wp:anchor distT="0" distB="0" distL="114300" distR="114300" simplePos="0" relativeHeight="251658240" behindDoc="0" locked="0" layoutInCell="1" allowOverlap="1" wp14:anchorId="5AE6BEE7" wp14:editId="5C1F22A0">
                <wp:simplePos x="0" y="0"/>
                <wp:positionH relativeFrom="margin">
                  <wp:align>center</wp:align>
                </wp:positionH>
                <wp:positionV relativeFrom="paragraph">
                  <wp:posOffset>-86995</wp:posOffset>
                </wp:positionV>
                <wp:extent cx="5524500" cy="9525"/>
                <wp:effectExtent l="57150" t="38100" r="57150" b="85725"/>
                <wp:wrapNone/>
                <wp:docPr id="694279630" name="Conector recto 694279630"/>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562CE451" id="Conector recto 694279630" o:spid="_x0000_s1026" style="position:absolute;flip:y;z-index:251658240;visibility:visible;mso-wrap-style:square;mso-wrap-distance-left:9pt;mso-wrap-distance-top:0;mso-wrap-distance-right:9pt;mso-wrap-distance-bottom:0;mso-position-horizontal:center;mso-position-horizontal-relative:margin;mso-position-vertical:absolute;mso-position-vertical-relative:text" from="0,-6.85pt" to="43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" strokecolor="#002060" strokeweight="3pt">
                <v:shadow on="t" color="black" opacity="22937f" origin=",.5" offset="0,.63889mm"/>
                <w10:wrap anchorx="margin"/>
              </v:line>
            </w:pict>
          </mc:Fallback>
        </mc:AlternateContent>
      </w:r>
      <w:r w:rsidR="001828CD">
        <w:rPr>
          <w:b/>
          <w:color w:val="FFFFFF" w:themeColor="background1"/>
          <w:sz w:val="40"/>
        </w:rPr>
        <w:t xml:space="preserve">                    </w:t>
      </w:r>
      <w:r w:rsidR="001828CD" w:rsidRPr="00940CA9">
        <w:rPr>
          <w:b/>
          <w:color w:val="FFFFFF" w:themeColor="background1"/>
          <w:sz w:val="40"/>
        </w:rPr>
        <w:t>E</w:t>
      </w:r>
      <w:r w:rsidR="001828CD" w:rsidRPr="007530C5">
        <w:rPr>
          <w:b/>
          <w:sz w:val="40"/>
        </w:rPr>
        <w:t xml:space="preserve"> </w:t>
      </w:r>
      <w:r>
        <w:rPr>
          <w:b/>
          <w:sz w:val="40"/>
        </w:rPr>
        <w:t xml:space="preserve">        </w:t>
      </w:r>
      <w:r w:rsidR="001828CD" w:rsidRPr="00DF0891">
        <w:rPr>
          <w:b/>
          <w:bCs/>
          <w:color w:val="002060"/>
        </w:rPr>
        <w:t>Revista científica</w:t>
      </w:r>
      <w:r w:rsidR="001828CD" w:rsidRPr="00DF0891">
        <w:rPr>
          <w:color w:val="002060"/>
        </w:rPr>
        <w:t xml:space="preserve"> </w:t>
      </w:r>
    </w:p>
    <w:p w14:paraId="2109FD46" w14:textId="01F813A1" w:rsidR="001828CD" w:rsidRDefault="009E6956" w:rsidP="009E6956">
      <w:pPr>
        <w:pStyle w:val="Textoindependiente"/>
        <w:rPr>
          <w:sz w:val="30"/>
        </w:rPr>
      </w:pPr>
      <w:r w:rsidRPr="00940CA9">
        <w:rPr>
          <w:b/>
          <w:noProof/>
          <w:color w:val="FFFFFF" w:themeColor="background1"/>
          <w:sz w:val="40"/>
          <w:lang w:val="en-US"/>
        </w:rPr>
        <mc:AlternateContent>
          <mc:Choice Requires="wps">
            <w:drawing>
              <wp:anchor distT="0" distB="0" distL="114300" distR="114300" simplePos="0" relativeHeight="251660288" behindDoc="0" locked="0" layoutInCell="1" allowOverlap="1" wp14:anchorId="16D0353D" wp14:editId="2515BF76">
                <wp:simplePos x="0" y="0"/>
                <wp:positionH relativeFrom="margin">
                  <wp:align>center</wp:align>
                </wp:positionH>
                <wp:positionV relativeFrom="paragraph">
                  <wp:posOffset>7620</wp:posOffset>
                </wp:positionV>
                <wp:extent cx="5524500" cy="9525"/>
                <wp:effectExtent l="0" t="0" r="19050" b="28575"/>
                <wp:wrapNone/>
                <wp:docPr id="204685496" name="Conector recto 204685496"/>
                <wp:cNvGraphicFramePr/>
                <a:graphic xmlns:a="http://schemas.openxmlformats.org/drawingml/2006/main">
                  <a:graphicData uri="http://schemas.microsoft.com/office/word/2010/wordprocessingShape">
                    <wps:wsp>
                      <wps:cNvCnPr/>
                      <wps:spPr>
                        <a:xfrm flipV="1">
                          <a:off x="0" y="0"/>
                          <a:ext cx="5524500" cy="9525"/>
                        </a:xfrm>
                        <a:prstGeom prst="line">
                          <a:avLst/>
                        </a:prstGeom>
                        <a:ln>
                          <a:solidFill>
                            <a:srgbClr val="002060"/>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4B7A53" id="Conector recto 204685496" o:spid="_x0000_s1026" style="position:absolute;flip:y;z-index:251660288;visibility:visible;mso-wrap-style:square;mso-wrap-distance-left:9pt;mso-wrap-distance-top:0;mso-wrap-distance-right:9pt;mso-wrap-distance-bottom:0;mso-position-horizontal:center;mso-position-horizontal-relative:margin;mso-position-vertical:absolute;mso-position-vertical-relative:text" from="0,.6pt" to="4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" strokecolor="#002060">
                <w10:wrap anchorx="margin"/>
              </v:line>
            </w:pict>
          </mc:Fallback>
        </mc:AlternateContent>
      </w:r>
    </w:p>
    <w:p w14:paraId="267FAC83" w14:textId="77777777" w:rsidR="00ED4651" w:rsidRDefault="00ED4651" w:rsidP="00ED4651">
      <w:pPr>
        <w:spacing w:line="360" w:lineRule="auto"/>
        <w:ind w:right="15"/>
        <w:jc w:val="center"/>
        <w:rPr>
          <w:b/>
          <w:color w:val="244061" w:themeColor="accent1" w:themeShade="80"/>
          <w:sz w:val="28"/>
        </w:rPr>
      </w:pPr>
      <w:bookmarkStart w:id="1" w:name="tw-target-text"/>
      <w:bookmarkEnd w:id="1"/>
      <w:r w:rsidRPr="00ED4651">
        <w:rPr>
          <w:b/>
          <w:color w:val="244061" w:themeColor="accent1" w:themeShade="80"/>
          <w:sz w:val="28"/>
        </w:rPr>
        <w:t>Incidencia del Modelo de Gestión por Procesos en el Instituto Superior Tecnológico La Maná</w:t>
      </w:r>
    </w:p>
    <w:p w14:paraId="6EDC6C2C" w14:textId="62B06A8F" w:rsidR="00ED4651" w:rsidRPr="00ED4651" w:rsidRDefault="00ED4651" w:rsidP="00ED4651">
      <w:pPr>
        <w:spacing w:line="247" w:lineRule="exact"/>
        <w:ind w:left="304" w:right="679"/>
        <w:jc w:val="center"/>
        <w:rPr>
          <w:vertAlign w:val="superscript"/>
        </w:rPr>
      </w:pPr>
      <w:r>
        <w:t>Toaquiza Padilla Beatriz Elizabeth</w:t>
      </w:r>
      <w:r w:rsidRPr="00EA114C">
        <w:rPr>
          <w:vertAlign w:val="superscript"/>
        </w:rPr>
        <w:t xml:space="preserve"> 1</w:t>
      </w:r>
      <w:r>
        <w:rPr>
          <w:vertAlign w:val="superscript"/>
        </w:rPr>
        <w:t xml:space="preserve">; </w:t>
      </w:r>
      <w:r>
        <w:t xml:space="preserve">Gaibor Mendoza John </w:t>
      </w:r>
      <w:proofErr w:type="spellStart"/>
      <w:r>
        <w:t>Steet</w:t>
      </w:r>
      <w:proofErr w:type="spellEnd"/>
      <w:r w:rsidRPr="00EA114C">
        <w:rPr>
          <w:vertAlign w:val="superscript"/>
        </w:rPr>
        <w:t xml:space="preserve"> </w:t>
      </w:r>
      <w:r>
        <w:rPr>
          <w:vertAlign w:val="superscript"/>
        </w:rPr>
        <w:t xml:space="preserve">2; </w:t>
      </w:r>
      <w:r>
        <w:t xml:space="preserve">Pilco </w:t>
      </w:r>
      <w:proofErr w:type="spellStart"/>
      <w:r>
        <w:t>Llumitaxi</w:t>
      </w:r>
      <w:proofErr w:type="spellEnd"/>
      <w:r>
        <w:t xml:space="preserve"> María Alexandra</w:t>
      </w:r>
      <w:r w:rsidRPr="00EA114C">
        <w:rPr>
          <w:vertAlign w:val="superscript"/>
        </w:rPr>
        <w:t xml:space="preserve"> </w:t>
      </w:r>
      <w:r w:rsidR="006A3D2F">
        <w:rPr>
          <w:vertAlign w:val="superscript"/>
        </w:rPr>
        <w:t>3</w:t>
      </w:r>
      <w:r w:rsidR="006A3D2F" w:rsidRPr="00EA114C">
        <w:t>; Padilla</w:t>
      </w:r>
      <w:r>
        <w:t xml:space="preserve"> Muñoz Francisco Saúl</w:t>
      </w:r>
      <w:r w:rsidRPr="00EA114C">
        <w:rPr>
          <w:vertAlign w:val="superscript"/>
        </w:rPr>
        <w:t xml:space="preserve"> </w:t>
      </w:r>
      <w:r>
        <w:rPr>
          <w:vertAlign w:val="superscript"/>
        </w:rPr>
        <w:t>4</w:t>
      </w:r>
    </w:p>
    <w:p w14:paraId="192EB518" w14:textId="77777777" w:rsidR="00ED4651" w:rsidRDefault="00ED4651" w:rsidP="00ED4651">
      <w:pPr>
        <w:spacing w:line="247" w:lineRule="exact"/>
        <w:ind w:right="679"/>
      </w:pPr>
      <w:r w:rsidRPr="00EA114C">
        <w:t xml:space="preserve"> </w:t>
      </w:r>
    </w:p>
    <w:p w14:paraId="03A56046" w14:textId="5639A921" w:rsidR="00235BEE" w:rsidRPr="009E6956" w:rsidRDefault="003E6DCA" w:rsidP="009E6956">
      <w:pPr>
        <w:spacing w:line="480" w:lineRule="auto"/>
        <w:ind w:right="15"/>
        <w:jc w:val="center"/>
        <w:rPr>
          <w:lang w:val="es-EC"/>
        </w:rPr>
      </w:pPr>
      <w:r w:rsidRPr="005962D7">
        <w:rPr>
          <w:b/>
          <w:spacing w:val="-1"/>
          <w:lang w:val="es-EC"/>
        </w:rPr>
        <w:t>R</w:t>
      </w:r>
      <w:r w:rsidRPr="005962D7">
        <w:rPr>
          <w:b/>
          <w:lang w:val="es-EC"/>
        </w:rPr>
        <w:t>E</w:t>
      </w:r>
      <w:r w:rsidRPr="005962D7">
        <w:rPr>
          <w:b/>
          <w:spacing w:val="-1"/>
          <w:lang w:val="es-EC"/>
        </w:rPr>
        <w:t>SU</w:t>
      </w:r>
      <w:r w:rsidRPr="005962D7">
        <w:rPr>
          <w:b/>
          <w:spacing w:val="1"/>
          <w:lang w:val="es-EC"/>
        </w:rPr>
        <w:t>M</w:t>
      </w:r>
      <w:r w:rsidRPr="005962D7">
        <w:rPr>
          <w:b/>
          <w:lang w:val="es-EC"/>
        </w:rPr>
        <w:t>EN</w:t>
      </w:r>
    </w:p>
    <w:p w14:paraId="7B7B5F8E" w14:textId="77777777" w:rsidR="00ED4651" w:rsidRDefault="00ED4651" w:rsidP="00ED4651">
      <w:pPr>
        <w:pStyle w:val="LO-normal"/>
        <w:spacing w:after="0" w:line="480" w:lineRule="auto"/>
        <w:jc w:val="both"/>
        <w:rPr>
          <w:rFonts w:ascii="Times New Roman" w:eastAsia="Times" w:hAnsi="Times New Roman" w:cs="Times New Roman"/>
        </w:rPr>
      </w:pPr>
      <w:r w:rsidRPr="00EB168E">
        <w:rPr>
          <w:rFonts w:ascii="Times New Roman" w:eastAsia="Times" w:hAnsi="Times New Roman" w:cs="Times New Roman"/>
        </w:rPr>
        <w:t>Las instituciones que están inmersas en el sistema de educación superior, de acuerdo a la normativa vigente y contexto nacional tienen como finalidad la formación académica y profesional basada en una visión científica y humanista, mismos que están alineados a los grandes objetivos y políticas nacionales que permiten la sostenibilidad del sistema de educación superior. La política pública en materia educativa, fomenta su modernización y eficiencia fundamentadas en la innovación y los principios rectores incluyentes que propenden a la igualdad de oportunidades y eliminación de los rezagos históricos de acceso a la educación superior. Por lo que, la dinámica contemporánea vigente bajo la corriente globalizadora incide de manera directa en la integración de la relación modelo educación superior-modelo de gestión como base fundamental para una enseñanza de calidad. Ante esta relaci</w:t>
      </w:r>
      <w:r>
        <w:rPr>
          <w:rFonts w:ascii="Times New Roman" w:eastAsia="Times" w:hAnsi="Times New Roman" w:cs="Times New Roman"/>
        </w:rPr>
        <w:t>ón</w:t>
      </w:r>
      <w:r w:rsidRPr="00EB168E">
        <w:rPr>
          <w:rFonts w:ascii="Times New Roman" w:eastAsia="Times" w:hAnsi="Times New Roman" w:cs="Times New Roman"/>
        </w:rPr>
        <w:t xml:space="preserve">, la educación superior está obligada a reestructurar sus competencias y atribuciones transversales para transformarla en un ente que apunte a la eficiencia productiva y mejoramiento de la calidad de vida. Es así que, la gestión de procesos en el sector educación se relaciona con herramientas y métodos que proporcionan la consecución de resultados, utilizando modelos y normas de referencia para obtener una cultura de calidad y mejora continua en búsqueda de la eficiencia y eficacia basadas en sistemas adecuados de gestión y que redunden en el cliente final. </w:t>
      </w:r>
    </w:p>
    <w:p w14:paraId="38594246" w14:textId="2841B2F6" w:rsidR="00ED4651" w:rsidRPr="00ED4651" w:rsidRDefault="00ED4651" w:rsidP="00ED4651">
      <w:pPr>
        <w:pStyle w:val="LO-normal"/>
        <w:spacing w:after="0" w:line="480" w:lineRule="auto"/>
        <w:jc w:val="both"/>
        <w:rPr>
          <w:rFonts w:ascii="Times New Roman" w:eastAsia="Times" w:hAnsi="Times New Roman" w:cs="Times New Roman"/>
        </w:rPr>
      </w:pPr>
      <w:r w:rsidRPr="00EA114C">
        <w:rPr>
          <w:b/>
        </w:rPr>
        <w:t>Palabras</w:t>
      </w:r>
      <w:r w:rsidRPr="00EA114C">
        <w:rPr>
          <w:b/>
          <w:spacing w:val="1"/>
        </w:rPr>
        <w:t xml:space="preserve"> </w:t>
      </w:r>
      <w:r w:rsidRPr="00EA114C">
        <w:rPr>
          <w:b/>
        </w:rPr>
        <w:t>clave:</w:t>
      </w:r>
      <w:r w:rsidRPr="00EA114C">
        <w:rPr>
          <w:b/>
          <w:spacing w:val="1"/>
        </w:rPr>
        <w:t xml:space="preserve"> </w:t>
      </w:r>
      <w:r w:rsidRPr="00EB168E">
        <w:rPr>
          <w:rFonts w:ascii="Times New Roman" w:eastAsia="Times" w:hAnsi="Times New Roman" w:cs="Times New Roman"/>
        </w:rPr>
        <w:t>Modelos de gestión, procesos, calidad, educación superior</w:t>
      </w:r>
    </w:p>
    <w:p w14:paraId="535048CD" w14:textId="77777777" w:rsidR="00ED4651" w:rsidRDefault="00ED4651" w:rsidP="00ED4651">
      <w:pPr>
        <w:pStyle w:val="Textoindependiente"/>
        <w:spacing w:line="480" w:lineRule="auto"/>
        <w:ind w:left="120" w:right="502"/>
        <w:jc w:val="both"/>
        <w:rPr>
          <w:sz w:val="27"/>
        </w:rPr>
      </w:pPr>
    </w:p>
    <w:p w14:paraId="6072341B" w14:textId="3D651065" w:rsidR="00ED4651" w:rsidRDefault="00ED4651" w:rsidP="00ED4651">
      <w:pPr>
        <w:pStyle w:val="Prrafodelista"/>
        <w:widowControl w:val="0"/>
        <w:numPr>
          <w:ilvl w:val="0"/>
          <w:numId w:val="37"/>
        </w:numPr>
        <w:tabs>
          <w:tab w:val="left" w:pos="567"/>
        </w:tabs>
        <w:autoSpaceDE w:val="0"/>
        <w:autoSpaceDN w:val="0"/>
        <w:spacing w:before="1" w:after="0" w:line="480" w:lineRule="auto"/>
        <w:ind w:right="-138" w:hanging="604"/>
        <w:contextualSpacing w:val="0"/>
        <w:rPr>
          <w:rFonts w:ascii="Times New Roman" w:eastAsia="Times" w:hAnsi="Times New Roman"/>
          <w:sz w:val="24"/>
          <w:szCs w:val="24"/>
          <w:lang w:val="es-ES_tradnl" w:eastAsia="zh-CN" w:bidi="hi-IN"/>
        </w:rPr>
      </w:pPr>
      <w:r w:rsidRPr="00ED4651">
        <w:rPr>
          <w:rFonts w:ascii="Times New Roman" w:eastAsia="Times" w:hAnsi="Times New Roman"/>
          <w:sz w:val="24"/>
          <w:szCs w:val="24"/>
          <w:lang w:val="es-ES_tradnl" w:eastAsia="zh-CN" w:bidi="hi-IN"/>
        </w:rPr>
        <w:t>Docente del Instituto Superior Tecnológico La Maná</w:t>
      </w:r>
      <w:r w:rsidR="005505A8">
        <w:rPr>
          <w:rFonts w:ascii="Times New Roman" w:eastAsia="Times" w:hAnsi="Times New Roman"/>
          <w:sz w:val="24"/>
          <w:szCs w:val="24"/>
          <w:lang w:val="es-ES_tradnl" w:eastAsia="zh-CN" w:bidi="hi-IN"/>
        </w:rPr>
        <w:t>;</w:t>
      </w:r>
      <w:r w:rsidR="004D7A06">
        <w:rPr>
          <w:rFonts w:ascii="Times New Roman" w:eastAsia="Times" w:hAnsi="Times New Roman"/>
          <w:sz w:val="24"/>
          <w:szCs w:val="24"/>
          <w:lang w:val="es-ES_tradnl" w:eastAsia="zh-CN" w:bidi="hi-IN"/>
        </w:rPr>
        <w:t xml:space="preserve"> Email</w:t>
      </w:r>
      <w:r w:rsidRPr="00ED4651">
        <w:rPr>
          <w:rFonts w:ascii="Times New Roman" w:eastAsia="Times" w:hAnsi="Times New Roman"/>
          <w:sz w:val="24"/>
          <w:szCs w:val="24"/>
          <w:lang w:val="es-ES_tradnl" w:eastAsia="zh-CN" w:bidi="hi-IN"/>
        </w:rPr>
        <w:t xml:space="preserve">: </w:t>
      </w:r>
      <w:hyperlink r:id="rId9" w:history="1">
        <w:r w:rsidRPr="00FA4899">
          <w:rPr>
            <w:rStyle w:val="Hipervnculo"/>
            <w:rFonts w:ascii="Times New Roman" w:eastAsia="Times" w:hAnsi="Times New Roman"/>
            <w:sz w:val="24"/>
            <w:szCs w:val="24"/>
            <w:lang w:val="es-ES_tradnl" w:eastAsia="zh-CN" w:bidi="hi-IN"/>
          </w:rPr>
          <w:t>btoaquiza@istlamana.edu.ec</w:t>
        </w:r>
      </w:hyperlink>
    </w:p>
    <w:p w14:paraId="4A86FB10" w14:textId="5C4D958B" w:rsidR="00ED4651" w:rsidRDefault="00ED4651" w:rsidP="00ED4651">
      <w:pPr>
        <w:pStyle w:val="Prrafodelista"/>
        <w:widowControl w:val="0"/>
        <w:numPr>
          <w:ilvl w:val="0"/>
          <w:numId w:val="37"/>
        </w:numPr>
        <w:tabs>
          <w:tab w:val="left" w:pos="567"/>
        </w:tabs>
        <w:autoSpaceDE w:val="0"/>
        <w:autoSpaceDN w:val="0"/>
        <w:spacing w:before="1" w:after="0" w:line="480" w:lineRule="auto"/>
        <w:ind w:right="-138" w:hanging="604"/>
        <w:contextualSpacing w:val="0"/>
        <w:rPr>
          <w:rFonts w:ascii="Times New Roman" w:eastAsia="Times" w:hAnsi="Times New Roman"/>
          <w:sz w:val="24"/>
          <w:szCs w:val="24"/>
          <w:lang w:val="es-ES_tradnl" w:eastAsia="zh-CN" w:bidi="hi-IN"/>
        </w:rPr>
      </w:pPr>
      <w:r w:rsidRPr="00ED4651">
        <w:rPr>
          <w:rFonts w:ascii="Times New Roman" w:eastAsia="Times" w:hAnsi="Times New Roman"/>
          <w:sz w:val="24"/>
          <w:szCs w:val="24"/>
          <w:lang w:val="es-ES_tradnl" w:eastAsia="zh-CN" w:bidi="hi-IN"/>
        </w:rPr>
        <w:t>Docente del Instituto Superior Tecnológico La Maná</w:t>
      </w:r>
      <w:r w:rsidR="005505A8">
        <w:rPr>
          <w:rFonts w:ascii="Times New Roman" w:eastAsia="Times" w:hAnsi="Times New Roman"/>
          <w:sz w:val="24"/>
          <w:szCs w:val="24"/>
          <w:lang w:val="es-ES_tradnl" w:eastAsia="zh-CN" w:bidi="hi-IN"/>
        </w:rPr>
        <w:t>;</w:t>
      </w:r>
      <w:r w:rsidRPr="00ED4651">
        <w:rPr>
          <w:rFonts w:ascii="Times New Roman" w:eastAsia="Times" w:hAnsi="Times New Roman"/>
          <w:sz w:val="24"/>
          <w:szCs w:val="24"/>
          <w:lang w:val="es-ES_tradnl" w:eastAsia="zh-CN" w:bidi="hi-IN"/>
        </w:rPr>
        <w:t xml:space="preserve"> </w:t>
      </w:r>
      <w:r w:rsidR="004D7A06">
        <w:rPr>
          <w:rFonts w:ascii="Times New Roman" w:eastAsia="Times" w:hAnsi="Times New Roman"/>
          <w:sz w:val="24"/>
          <w:szCs w:val="24"/>
          <w:lang w:val="es-ES_tradnl" w:eastAsia="zh-CN" w:bidi="hi-IN"/>
        </w:rPr>
        <w:t>Email</w:t>
      </w:r>
      <w:r w:rsidR="004D7A06">
        <w:t xml:space="preserve">: </w:t>
      </w:r>
      <w:hyperlink r:id="rId10" w:history="1">
        <w:r w:rsidRPr="00FA4899">
          <w:rPr>
            <w:rStyle w:val="Hipervnculo"/>
            <w:rFonts w:ascii="Times New Roman" w:eastAsia="Times" w:hAnsi="Times New Roman"/>
            <w:sz w:val="24"/>
            <w:szCs w:val="24"/>
            <w:lang w:val="es-ES_tradnl" w:eastAsia="zh-CN" w:bidi="hi-IN"/>
          </w:rPr>
          <w:t>jgaibor@istlamana.edu.ec</w:t>
        </w:r>
      </w:hyperlink>
    </w:p>
    <w:p w14:paraId="5BBF35F1" w14:textId="6325D01E" w:rsidR="00ED4651" w:rsidRPr="00ED4651" w:rsidRDefault="00ED4651" w:rsidP="00ED4651">
      <w:pPr>
        <w:pStyle w:val="Prrafodelista"/>
        <w:widowControl w:val="0"/>
        <w:numPr>
          <w:ilvl w:val="0"/>
          <w:numId w:val="37"/>
        </w:numPr>
        <w:tabs>
          <w:tab w:val="left" w:pos="567"/>
        </w:tabs>
        <w:autoSpaceDE w:val="0"/>
        <w:autoSpaceDN w:val="0"/>
        <w:spacing w:before="1" w:after="0" w:line="480" w:lineRule="auto"/>
        <w:ind w:right="-138" w:hanging="604"/>
        <w:contextualSpacing w:val="0"/>
        <w:rPr>
          <w:rFonts w:ascii="Times New Roman" w:eastAsia="Times" w:hAnsi="Times New Roman"/>
          <w:sz w:val="24"/>
          <w:szCs w:val="24"/>
          <w:lang w:val="es-ES_tradnl" w:eastAsia="zh-CN" w:bidi="hi-IN"/>
        </w:rPr>
      </w:pPr>
      <w:r w:rsidRPr="00ED4651">
        <w:rPr>
          <w:rFonts w:ascii="Times New Roman" w:eastAsia="Times" w:hAnsi="Times New Roman"/>
          <w:sz w:val="24"/>
          <w:szCs w:val="24"/>
          <w:lang w:val="es-ES_tradnl" w:eastAsia="zh-CN" w:bidi="hi-IN"/>
        </w:rPr>
        <w:t>Docente del Instituto Superior Tecnológico La Maná</w:t>
      </w:r>
      <w:r w:rsidR="005505A8">
        <w:rPr>
          <w:rFonts w:ascii="Times New Roman" w:eastAsia="Times" w:hAnsi="Times New Roman"/>
          <w:sz w:val="24"/>
          <w:szCs w:val="24"/>
          <w:lang w:val="es-ES_tradnl" w:eastAsia="zh-CN" w:bidi="hi-IN"/>
        </w:rPr>
        <w:t>;</w:t>
      </w:r>
      <w:r w:rsidRPr="00ED4651">
        <w:rPr>
          <w:rFonts w:ascii="Times New Roman" w:eastAsia="Times" w:hAnsi="Times New Roman"/>
          <w:sz w:val="24"/>
          <w:szCs w:val="24"/>
          <w:lang w:val="es-ES_tradnl" w:eastAsia="zh-CN" w:bidi="hi-IN"/>
        </w:rPr>
        <w:t xml:space="preserve"> </w:t>
      </w:r>
      <w:r w:rsidR="004D7A06">
        <w:rPr>
          <w:rFonts w:ascii="Times New Roman" w:eastAsia="Times" w:hAnsi="Times New Roman"/>
          <w:sz w:val="24"/>
          <w:szCs w:val="24"/>
          <w:lang w:val="es-ES_tradnl" w:eastAsia="zh-CN" w:bidi="hi-IN"/>
        </w:rPr>
        <w:t>Email</w:t>
      </w:r>
      <w:r w:rsidRPr="00ED4651">
        <w:rPr>
          <w:rFonts w:ascii="Times New Roman" w:eastAsia="Times" w:hAnsi="Times New Roman"/>
          <w:sz w:val="24"/>
          <w:szCs w:val="24"/>
          <w:lang w:val="es-ES_tradnl" w:eastAsia="zh-CN" w:bidi="hi-IN"/>
        </w:rPr>
        <w:t xml:space="preserve">: </w:t>
      </w:r>
      <w:hyperlink r:id="rId11" w:history="1">
        <w:r w:rsidRPr="00FA4899">
          <w:rPr>
            <w:rStyle w:val="Hipervnculo"/>
            <w:rFonts w:ascii="Times New Roman" w:eastAsia="Times" w:hAnsi="Times New Roman"/>
            <w:sz w:val="24"/>
            <w:szCs w:val="24"/>
            <w:lang w:val="es-ES_tradnl" w:eastAsia="zh-CN" w:bidi="hi-IN"/>
          </w:rPr>
          <w:t>mpilco@istlamana.edu.ec</w:t>
        </w:r>
      </w:hyperlink>
    </w:p>
    <w:p w14:paraId="5FA6DE38" w14:textId="44B623EF" w:rsidR="00ED4651" w:rsidRPr="00ED4651" w:rsidRDefault="00ED4651" w:rsidP="00ED4651">
      <w:pPr>
        <w:pStyle w:val="Prrafodelista"/>
        <w:widowControl w:val="0"/>
        <w:numPr>
          <w:ilvl w:val="0"/>
          <w:numId w:val="37"/>
        </w:numPr>
        <w:tabs>
          <w:tab w:val="left" w:pos="567"/>
        </w:tabs>
        <w:autoSpaceDE w:val="0"/>
        <w:autoSpaceDN w:val="0"/>
        <w:spacing w:before="1" w:after="0" w:line="480" w:lineRule="auto"/>
        <w:ind w:right="-138" w:hanging="604"/>
        <w:contextualSpacing w:val="0"/>
        <w:rPr>
          <w:rFonts w:ascii="Times New Roman" w:eastAsia="Times" w:hAnsi="Times New Roman"/>
          <w:sz w:val="24"/>
          <w:szCs w:val="24"/>
          <w:lang w:val="es-ES_tradnl" w:eastAsia="zh-CN" w:bidi="hi-IN"/>
        </w:rPr>
      </w:pPr>
      <w:r w:rsidRPr="00ED4651">
        <w:rPr>
          <w:rFonts w:ascii="Times New Roman" w:eastAsia="Times" w:hAnsi="Times New Roman"/>
          <w:sz w:val="24"/>
          <w:szCs w:val="24"/>
          <w:lang w:val="es-ES_tradnl" w:eastAsia="zh-CN" w:bidi="hi-IN"/>
        </w:rPr>
        <w:t>Docente del Instituto Superior Tecnológico La Man</w:t>
      </w:r>
      <w:r w:rsidR="005505A8">
        <w:rPr>
          <w:rFonts w:ascii="Times New Roman" w:eastAsia="Times" w:hAnsi="Times New Roman"/>
          <w:sz w:val="24"/>
          <w:szCs w:val="24"/>
          <w:lang w:val="es-ES_tradnl" w:eastAsia="zh-CN" w:bidi="hi-IN"/>
        </w:rPr>
        <w:t>;</w:t>
      </w:r>
      <w:r w:rsidR="004D7A06">
        <w:rPr>
          <w:rFonts w:ascii="Times New Roman" w:eastAsia="Times" w:hAnsi="Times New Roman"/>
          <w:sz w:val="24"/>
          <w:szCs w:val="24"/>
          <w:lang w:val="es-ES_tradnl" w:eastAsia="zh-CN" w:bidi="hi-IN"/>
        </w:rPr>
        <w:t xml:space="preserve"> Email</w:t>
      </w:r>
      <w:r w:rsidRPr="00ED4651">
        <w:rPr>
          <w:rFonts w:ascii="Times New Roman" w:eastAsia="Times" w:hAnsi="Times New Roman"/>
          <w:sz w:val="24"/>
          <w:szCs w:val="24"/>
          <w:lang w:val="es-ES_tradnl" w:eastAsia="zh-CN" w:bidi="hi-IN"/>
        </w:rPr>
        <w:t xml:space="preserve">: </w:t>
      </w:r>
      <w:hyperlink r:id="rId12" w:history="1">
        <w:r w:rsidRPr="00FA4899">
          <w:rPr>
            <w:rStyle w:val="Hipervnculo"/>
            <w:rFonts w:ascii="Times New Roman" w:eastAsia="Times" w:hAnsi="Times New Roman"/>
            <w:sz w:val="24"/>
            <w:szCs w:val="24"/>
            <w:lang w:val="es-ES_tradnl" w:eastAsia="zh-CN" w:bidi="hi-IN"/>
          </w:rPr>
          <w:t>fpadilla@istlamana.edu.ec</w:t>
        </w:r>
      </w:hyperlink>
    </w:p>
    <w:p w14:paraId="4728559B" w14:textId="77777777" w:rsidR="00ED4651" w:rsidRDefault="00ED4651" w:rsidP="00ED4651">
      <w:pPr>
        <w:pStyle w:val="Textoindependiente"/>
        <w:rPr>
          <w:sz w:val="20"/>
        </w:rPr>
      </w:pPr>
    </w:p>
    <w:p w14:paraId="7168F645" w14:textId="77777777" w:rsidR="00ED4651" w:rsidRDefault="00ED4651" w:rsidP="00ED4651">
      <w:pPr>
        <w:pStyle w:val="Textoindependiente"/>
        <w:spacing w:before="10"/>
        <w:rPr>
          <w:sz w:val="22"/>
        </w:rPr>
      </w:pPr>
    </w:p>
    <w:p w14:paraId="62BCA289" w14:textId="5A144A79" w:rsidR="00ED4651" w:rsidRDefault="00ED4651" w:rsidP="00ED4651">
      <w:pPr>
        <w:tabs>
          <w:tab w:val="left" w:pos="4921"/>
        </w:tabs>
        <w:spacing w:before="90"/>
        <w:ind w:left="120"/>
        <w:rPr>
          <w:bCs/>
        </w:rPr>
      </w:pPr>
      <w:r w:rsidRPr="00621BC7">
        <w:rPr>
          <w:b/>
        </w:rPr>
        <w:t>Fecha</w:t>
      </w:r>
      <w:r w:rsidRPr="00621BC7">
        <w:rPr>
          <w:b/>
          <w:spacing w:val="-1"/>
        </w:rPr>
        <w:t xml:space="preserve"> </w:t>
      </w:r>
      <w:r w:rsidRPr="00621BC7">
        <w:rPr>
          <w:b/>
        </w:rPr>
        <w:t xml:space="preserve">de recepción: </w:t>
      </w:r>
      <w:r>
        <w:t xml:space="preserve"> </w:t>
      </w:r>
      <w:r w:rsidR="00171181">
        <w:t>17/04/2024</w:t>
      </w:r>
      <w:r>
        <w:t xml:space="preserve">                                    </w:t>
      </w:r>
      <w:r w:rsidRPr="00621BC7">
        <w:rPr>
          <w:b/>
        </w:rPr>
        <w:t>Fecha</w:t>
      </w:r>
      <w:r w:rsidRPr="00621BC7">
        <w:rPr>
          <w:b/>
          <w:spacing w:val="-1"/>
        </w:rPr>
        <w:t xml:space="preserve"> </w:t>
      </w:r>
      <w:r w:rsidRPr="00621BC7">
        <w:rPr>
          <w:b/>
        </w:rPr>
        <w:t>de aceptación:</w:t>
      </w:r>
      <w:r w:rsidRPr="00621BC7">
        <w:t xml:space="preserve"> </w:t>
      </w:r>
      <w:r w:rsidR="00171181">
        <w:t>30/05/2024</w:t>
      </w:r>
    </w:p>
    <w:p w14:paraId="451F4D55" w14:textId="0CA41852" w:rsidR="009E6956" w:rsidRDefault="00ED4651" w:rsidP="00ED4651">
      <w:pPr>
        <w:tabs>
          <w:tab w:val="left" w:pos="4921"/>
        </w:tabs>
        <w:spacing w:before="90"/>
        <w:rPr>
          <w:b/>
          <w:lang w:val="es-EC"/>
        </w:rPr>
      </w:pPr>
      <w:r>
        <w:rPr>
          <w:caps/>
          <w:noProof/>
          <w:color w:val="FFFFFF" w:themeColor="background1"/>
          <w:sz w:val="18"/>
          <w:szCs w:val="18"/>
          <w:lang w:val="en-US"/>
        </w:rPr>
        <mc:AlternateContent>
          <mc:Choice Requires="wps">
            <w:drawing>
              <wp:anchor distT="0" distB="0" distL="114300" distR="114300" simplePos="0" relativeHeight="251664896" behindDoc="0" locked="0" layoutInCell="1" allowOverlap="1" wp14:anchorId="148D4842" wp14:editId="0B19C527">
                <wp:simplePos x="0" y="0"/>
                <wp:positionH relativeFrom="rightMargin">
                  <wp:posOffset>-33020</wp:posOffset>
                </wp:positionH>
                <wp:positionV relativeFrom="paragraph">
                  <wp:posOffset>798517</wp:posOffset>
                </wp:positionV>
                <wp:extent cx="488854" cy="293332"/>
                <wp:effectExtent l="0" t="0" r="0" b="0"/>
                <wp:wrapNone/>
                <wp:docPr id="227514664" name="Cuadro de texto 6"/>
                <wp:cNvGraphicFramePr/>
                <a:graphic xmlns:a="http://schemas.openxmlformats.org/drawingml/2006/main">
                  <a:graphicData uri="http://schemas.microsoft.com/office/word/2010/wordprocessingShape">
                    <wps:wsp>
                      <wps:cNvSpPr txBox="1"/>
                      <wps:spPr>
                        <a:xfrm>
                          <a:off x="0" y="0"/>
                          <a:ext cx="488854" cy="293332"/>
                        </a:xfrm>
                        <a:prstGeom prst="rect">
                          <a:avLst/>
                        </a:prstGeom>
                        <a:noFill/>
                        <a:ln w="6350">
                          <a:noFill/>
                        </a:ln>
                      </wps:spPr>
                      <wps:txbx>
                        <w:txbxContent>
                          <w:p w14:paraId="058FEB36" w14:textId="77777777" w:rsidR="00ED4651" w:rsidRPr="00D67681" w:rsidRDefault="00ED4651" w:rsidP="00ED465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8D4842" id="_x0000_t202" coordsize="21600,21600" o:spt="202" path="m,l,21600r21600,l21600,xe">
                <v:stroke joinstyle="miter"/>
                <v:path gradientshapeok="t" o:connecttype="rect"/>
              </v:shapetype>
              <v:shape id="Cuadro de texto 6" o:spid="_x0000_s1026" type="#_x0000_t202" style="position:absolute;margin-left:-2.6pt;margin-top:62.9pt;width:38.5pt;height:23.1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" filled="f" stroked="f" strokeweight=".5pt">
                <v:textbox>
                  <w:txbxContent>
                    <w:p w14:paraId="058FEB36" w14:textId="77777777" w:rsidR="00ED4651" w:rsidRPr="00D67681" w:rsidRDefault="00ED4651" w:rsidP="00ED4651">
                      <w:pPr>
                        <w:jc w:val="right"/>
                        <w:rPr>
                          <w:rFonts w:asciiTheme="minorHAnsi" w:hAnsiTheme="minorHAnsi" w:cstheme="minorHAnsi"/>
                          <w:color w:val="FFFFFF" w:themeColor="background1"/>
                          <w:sz w:val="28"/>
                          <w:szCs w:val="28"/>
                          <w:lang w:val="es-EC"/>
                        </w:rPr>
                      </w:pPr>
                      <w:r>
                        <w:rPr>
                          <w:rFonts w:asciiTheme="minorHAnsi" w:hAnsiTheme="minorHAnsi" w:cstheme="minorHAnsi"/>
                          <w:color w:val="FFFFFF" w:themeColor="background1"/>
                          <w:sz w:val="28"/>
                          <w:szCs w:val="28"/>
                          <w:lang w:val="es-EC"/>
                        </w:rPr>
                        <w:t>16</w:t>
                      </w:r>
                    </w:p>
                  </w:txbxContent>
                </v:textbox>
                <w10:wrap anchorx="margin"/>
              </v:shape>
            </w:pict>
          </mc:Fallback>
        </mc:AlternateContent>
      </w:r>
    </w:p>
    <w:p w14:paraId="15214C23" w14:textId="77777777" w:rsidR="009E6956" w:rsidRDefault="009E6956" w:rsidP="009E6956">
      <w:pPr>
        <w:spacing w:before="29"/>
        <w:rPr>
          <w:b/>
          <w:lang w:val="es-EC"/>
        </w:rPr>
      </w:pPr>
    </w:p>
    <w:p w14:paraId="4592B5BF"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195E323B"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6B214080"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2383DE1C"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530F2175"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797D3E2C"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73AA8288"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170F54D7" w14:textId="7EDA6B62" w:rsidR="00ED4651" w:rsidRPr="006A0040" w:rsidRDefault="00ED4651" w:rsidP="00573955">
      <w:pPr>
        <w:spacing w:after="240" w:line="360" w:lineRule="auto"/>
        <w:ind w:left="567"/>
        <w:jc w:val="center"/>
        <w:rPr>
          <w:b/>
          <w:color w:val="244061" w:themeColor="accent1" w:themeShade="80"/>
          <w:sz w:val="28"/>
          <w:szCs w:val="20"/>
          <w:lang w:val="es-EC"/>
        </w:rPr>
      </w:pPr>
    </w:p>
    <w:p w14:paraId="1C569613" w14:textId="40C819F7" w:rsidR="00ED4651" w:rsidRPr="006A0040" w:rsidRDefault="00ED4651" w:rsidP="00573955">
      <w:pPr>
        <w:spacing w:after="240" w:line="360" w:lineRule="auto"/>
        <w:ind w:left="567"/>
        <w:jc w:val="center"/>
        <w:rPr>
          <w:b/>
          <w:color w:val="244061" w:themeColor="accent1" w:themeShade="80"/>
          <w:sz w:val="28"/>
          <w:szCs w:val="20"/>
          <w:lang w:val="es-EC"/>
        </w:rPr>
      </w:pPr>
    </w:p>
    <w:p w14:paraId="2A2561AC"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3D6378CD"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1C38D183" w14:textId="77777777" w:rsidR="00ED4651" w:rsidRPr="006A0040" w:rsidRDefault="00ED4651" w:rsidP="00573955">
      <w:pPr>
        <w:spacing w:after="240" w:line="360" w:lineRule="auto"/>
        <w:ind w:left="567"/>
        <w:jc w:val="center"/>
        <w:rPr>
          <w:b/>
          <w:color w:val="244061" w:themeColor="accent1" w:themeShade="80"/>
          <w:sz w:val="28"/>
          <w:szCs w:val="20"/>
          <w:lang w:val="es-EC"/>
        </w:rPr>
      </w:pPr>
    </w:p>
    <w:p w14:paraId="27DB89B2" w14:textId="77777777" w:rsidR="00ED4651" w:rsidRDefault="00ED4651" w:rsidP="00C60533">
      <w:pPr>
        <w:spacing w:line="480" w:lineRule="auto"/>
        <w:ind w:right="15"/>
        <w:jc w:val="center"/>
        <w:rPr>
          <w:b/>
          <w:color w:val="244061" w:themeColor="accent1" w:themeShade="80"/>
          <w:sz w:val="28"/>
          <w:szCs w:val="20"/>
          <w:lang w:val="en-US"/>
        </w:rPr>
      </w:pPr>
      <w:r w:rsidRPr="00ED4651">
        <w:rPr>
          <w:b/>
          <w:color w:val="244061" w:themeColor="accent1" w:themeShade="80"/>
          <w:sz w:val="28"/>
          <w:szCs w:val="20"/>
          <w:lang w:val="en-US"/>
        </w:rPr>
        <w:t>Incidence of the Process Management Model at Instituto Superior Tecnológico La Maná</w:t>
      </w:r>
    </w:p>
    <w:p w14:paraId="163E798C" w14:textId="7C92D3FD" w:rsidR="003E6DCA" w:rsidRPr="00573955" w:rsidRDefault="003E6DCA" w:rsidP="00C60533">
      <w:pPr>
        <w:spacing w:line="480" w:lineRule="auto"/>
        <w:ind w:right="15"/>
        <w:jc w:val="center"/>
        <w:rPr>
          <w:rFonts w:ascii="Calibri Light" w:hAnsi="Calibri Light" w:cs="Calibri Light"/>
          <w:b/>
          <w:lang w:val="en-US"/>
        </w:rPr>
      </w:pPr>
      <w:r w:rsidRPr="00ED4651">
        <w:rPr>
          <w:b/>
          <w:spacing w:val="-1"/>
          <w:lang w:val="en-US"/>
        </w:rPr>
        <w:t>ABSTRAC</w:t>
      </w:r>
      <w:r w:rsidR="00210440" w:rsidRPr="00ED4651">
        <w:rPr>
          <w:b/>
          <w:spacing w:val="-1"/>
          <w:lang w:val="en-US"/>
        </w:rPr>
        <w:t>T</w:t>
      </w:r>
    </w:p>
    <w:p w14:paraId="14648F26" w14:textId="77777777" w:rsidR="00ED4651" w:rsidRPr="00ED4651" w:rsidRDefault="00ED4651" w:rsidP="00ED4651">
      <w:pPr>
        <w:tabs>
          <w:tab w:val="left" w:pos="6924"/>
        </w:tabs>
        <w:spacing w:after="240" w:line="480" w:lineRule="auto"/>
        <w:ind w:left="567"/>
        <w:jc w:val="both"/>
        <w:rPr>
          <w:sz w:val="22"/>
          <w:lang w:val="en-US"/>
        </w:rPr>
      </w:pPr>
      <w:r w:rsidRPr="00ED4651">
        <w:rPr>
          <w:sz w:val="22"/>
          <w:lang w:val="en-US"/>
        </w:rPr>
        <w:t>The institutions that are immersed in the higher education system, according to current regulations and national context, have as their purpose the academic and professional training based on a scientific and humanistic vision, which are aligned to the major objectives and national policies that allow the sustainability of the higher education system. The public policy on education promotes its modernization and efficiency based on innovation and inclusive guiding principles that promote equal opportunities and the elimination of historical backwardness in access to higher education. Therefore, the current contemporary dynamics under the globalizing current has a direct impact on the integration of the higher education model-management model relationship as a fundamental basis for quality education. In view of this relationality, higher education is obliged to restructure its competencies and transversal attributions to transform it into an entity that aims at productive efficiency and improvement of the quality of life. Thus, process management in the education sector is related to tools and methods that provide the achievement of results, using models and reference standards to obtain a culture of quality and continuous improvement in search of efficiency and effectiveness based on adequate management systems that benefit the final customer.</w:t>
      </w:r>
    </w:p>
    <w:p w14:paraId="7F2D0F8F" w14:textId="1F5F5BE8" w:rsidR="00134455" w:rsidRPr="009E6956" w:rsidRDefault="00ED4651" w:rsidP="00ED4651">
      <w:pPr>
        <w:tabs>
          <w:tab w:val="left" w:pos="6924"/>
        </w:tabs>
        <w:spacing w:after="240" w:line="480" w:lineRule="auto"/>
        <w:ind w:left="567"/>
        <w:jc w:val="both"/>
        <w:rPr>
          <w:sz w:val="22"/>
          <w:szCs w:val="22"/>
          <w:lang w:val="en-US"/>
        </w:rPr>
      </w:pPr>
      <w:r w:rsidRPr="00ED4651">
        <w:rPr>
          <w:b/>
          <w:bCs/>
          <w:sz w:val="22"/>
          <w:lang w:val="en-US"/>
        </w:rPr>
        <w:t>Keywords:</w:t>
      </w:r>
      <w:r w:rsidRPr="00ED4651">
        <w:rPr>
          <w:sz w:val="22"/>
          <w:lang w:val="en-US"/>
        </w:rPr>
        <w:t xml:space="preserve"> Management models, processes, quality, higher education</w:t>
      </w:r>
      <w:r w:rsidR="006406B2" w:rsidRPr="009E6956">
        <w:rPr>
          <w:sz w:val="22"/>
          <w:szCs w:val="22"/>
          <w:lang w:val="en-US"/>
        </w:rPr>
        <w:t>.</w:t>
      </w:r>
    </w:p>
    <w:p w14:paraId="180459E4" w14:textId="119E3DB0" w:rsidR="00CB66C2" w:rsidRDefault="00CB66C2" w:rsidP="008F64CF">
      <w:pPr>
        <w:tabs>
          <w:tab w:val="left" w:pos="6924"/>
        </w:tabs>
        <w:spacing w:line="360" w:lineRule="auto"/>
        <w:jc w:val="both"/>
        <w:rPr>
          <w:rFonts w:ascii="Calibri Light" w:hAnsi="Calibri Light" w:cs="Calibri Light"/>
          <w:sz w:val="22"/>
          <w:szCs w:val="22"/>
          <w:lang w:val="en-US"/>
        </w:rPr>
      </w:pPr>
    </w:p>
    <w:p w14:paraId="7EB14194" w14:textId="712DD741" w:rsidR="009E6956" w:rsidRDefault="009E6956" w:rsidP="008F64CF">
      <w:pPr>
        <w:tabs>
          <w:tab w:val="left" w:pos="6924"/>
        </w:tabs>
        <w:spacing w:line="360" w:lineRule="auto"/>
        <w:jc w:val="both"/>
        <w:rPr>
          <w:rFonts w:ascii="Calibri Light" w:hAnsi="Calibri Light" w:cs="Calibri Light"/>
          <w:sz w:val="22"/>
          <w:szCs w:val="22"/>
          <w:lang w:val="en-US"/>
        </w:rPr>
      </w:pPr>
    </w:p>
    <w:p w14:paraId="06A7C8A3" w14:textId="6DC8B79B" w:rsidR="009E6956" w:rsidRDefault="009E6956" w:rsidP="008F64CF">
      <w:pPr>
        <w:tabs>
          <w:tab w:val="left" w:pos="6924"/>
        </w:tabs>
        <w:spacing w:line="360" w:lineRule="auto"/>
        <w:jc w:val="both"/>
        <w:rPr>
          <w:rFonts w:ascii="Calibri Light" w:hAnsi="Calibri Light" w:cs="Calibri Light"/>
          <w:sz w:val="22"/>
          <w:szCs w:val="22"/>
          <w:lang w:val="en-US"/>
        </w:rPr>
      </w:pPr>
    </w:p>
    <w:p w14:paraId="48389D75" w14:textId="3EFD7DED" w:rsidR="009E6956" w:rsidRDefault="009E6956" w:rsidP="008F64CF">
      <w:pPr>
        <w:tabs>
          <w:tab w:val="left" w:pos="6924"/>
        </w:tabs>
        <w:spacing w:line="360" w:lineRule="auto"/>
        <w:jc w:val="both"/>
        <w:rPr>
          <w:rFonts w:ascii="Calibri Light" w:hAnsi="Calibri Light" w:cs="Calibri Light"/>
          <w:sz w:val="22"/>
          <w:szCs w:val="22"/>
          <w:lang w:val="en-US"/>
        </w:rPr>
      </w:pPr>
    </w:p>
    <w:p w14:paraId="1796E479" w14:textId="77777777" w:rsidR="009E6956" w:rsidRPr="009E6956" w:rsidRDefault="009E6956" w:rsidP="009E6956">
      <w:pPr>
        <w:spacing w:line="480" w:lineRule="auto"/>
        <w:jc w:val="both"/>
        <w:rPr>
          <w:rFonts w:eastAsiaTheme="majorEastAsia"/>
          <w:b/>
          <w:bCs/>
          <w:color w:val="002060"/>
          <w:sz w:val="28"/>
          <w:szCs w:val="28"/>
          <w:lang w:val="es-EC" w:eastAsia="en-US"/>
        </w:rPr>
      </w:pPr>
      <w:r w:rsidRPr="009E6956">
        <w:rPr>
          <w:rFonts w:eastAsiaTheme="majorEastAsia"/>
          <w:b/>
          <w:bCs/>
          <w:color w:val="002060"/>
          <w:sz w:val="28"/>
          <w:szCs w:val="28"/>
          <w:lang w:val="es-EC" w:eastAsia="en-US"/>
        </w:rPr>
        <w:lastRenderedPageBreak/>
        <w:t xml:space="preserve">INTRODUCCIÓN </w:t>
      </w:r>
    </w:p>
    <w:p w14:paraId="2BAE9024" w14:textId="77777777" w:rsidR="00ED4651" w:rsidRPr="00ED4651" w:rsidRDefault="00ED4651" w:rsidP="00ED4651">
      <w:pPr>
        <w:spacing w:line="480" w:lineRule="auto"/>
        <w:jc w:val="both"/>
        <w:rPr>
          <w:sz w:val="22"/>
          <w:szCs w:val="22"/>
        </w:rPr>
      </w:pPr>
      <w:r w:rsidRPr="00ED4651">
        <w:rPr>
          <w:sz w:val="22"/>
          <w:szCs w:val="22"/>
        </w:rPr>
        <w:t>El advenimiento del nuevo mileno y los procesos globalizadores, para (Comisión, Boronat, Villar, &amp; Puig, 2018) “condujeron a cambios paradigmáticos en el funcionamiento de las instituciones de educación superior (IES)”. “Los ajustes políticos y sociales coadyuvaron en su evolución y operatividad, constituidos a la par como un imperativo estratégico en el desarrollo del país” (</w:t>
      </w:r>
      <w:proofErr w:type="spellStart"/>
      <w:r w:rsidRPr="00ED4651">
        <w:rPr>
          <w:sz w:val="22"/>
          <w:szCs w:val="22"/>
        </w:rPr>
        <w:t>Congacha</w:t>
      </w:r>
      <w:proofErr w:type="spellEnd"/>
      <w:r w:rsidRPr="00ED4651">
        <w:rPr>
          <w:sz w:val="22"/>
          <w:szCs w:val="22"/>
        </w:rPr>
        <w:t xml:space="preserve"> &amp; García, 2017).</w:t>
      </w:r>
    </w:p>
    <w:p w14:paraId="62DC877F" w14:textId="77777777" w:rsidR="00ED4651" w:rsidRPr="00ED4651" w:rsidRDefault="00ED4651" w:rsidP="00ED4651">
      <w:pPr>
        <w:spacing w:line="480" w:lineRule="auto"/>
        <w:jc w:val="both"/>
        <w:rPr>
          <w:sz w:val="22"/>
          <w:szCs w:val="22"/>
        </w:rPr>
      </w:pPr>
      <w:r w:rsidRPr="00ED4651">
        <w:rPr>
          <w:sz w:val="22"/>
          <w:szCs w:val="22"/>
        </w:rPr>
        <w:t>Para (Parra, Espinoza, &amp; López, 2018)</w:t>
      </w:r>
    </w:p>
    <w:p w14:paraId="41470BD9" w14:textId="77777777" w:rsidR="00ED4651" w:rsidRPr="00ED4651" w:rsidRDefault="00ED4651" w:rsidP="00ED4651">
      <w:pPr>
        <w:spacing w:line="480" w:lineRule="auto"/>
        <w:jc w:val="both"/>
        <w:rPr>
          <w:sz w:val="22"/>
          <w:szCs w:val="22"/>
        </w:rPr>
      </w:pPr>
      <w:r w:rsidRPr="00ED4651">
        <w:rPr>
          <w:sz w:val="22"/>
          <w:szCs w:val="22"/>
        </w:rPr>
        <w:t xml:space="preserve">Ideas </w:t>
      </w:r>
      <w:proofErr w:type="spellStart"/>
      <w:r w:rsidRPr="00ED4651">
        <w:rPr>
          <w:sz w:val="22"/>
          <w:szCs w:val="22"/>
        </w:rPr>
        <w:t>evolucionadoras</w:t>
      </w:r>
      <w:proofErr w:type="spellEnd"/>
      <w:r w:rsidRPr="00ED4651">
        <w:rPr>
          <w:sz w:val="22"/>
          <w:szCs w:val="22"/>
        </w:rPr>
        <w:t xml:space="preserve"> y perspectivas epistémicas modernas generaron enfoques relacionados al valor agregado o </w:t>
      </w:r>
      <w:proofErr w:type="spellStart"/>
      <w:r w:rsidRPr="00ED4651">
        <w:rPr>
          <w:sz w:val="22"/>
          <w:szCs w:val="22"/>
        </w:rPr>
        <w:t>maximizador</w:t>
      </w:r>
      <w:proofErr w:type="spellEnd"/>
      <w:r w:rsidRPr="00ED4651">
        <w:rPr>
          <w:sz w:val="22"/>
          <w:szCs w:val="22"/>
        </w:rPr>
        <w:t xml:space="preserve"> en las diferentes áreas de actividad, y fueron el resultante para asociar satisfacción y expectativa en la formación académica y profesional, con énfasis en la calidad de la educación superior.</w:t>
      </w:r>
    </w:p>
    <w:p w14:paraId="5D9E4F35" w14:textId="77777777" w:rsidR="00ED4651" w:rsidRPr="00ED4651" w:rsidRDefault="00ED4651" w:rsidP="00ED4651">
      <w:pPr>
        <w:spacing w:line="480" w:lineRule="auto"/>
        <w:jc w:val="both"/>
        <w:rPr>
          <w:sz w:val="22"/>
          <w:szCs w:val="22"/>
        </w:rPr>
      </w:pPr>
      <w:r w:rsidRPr="00ED4651">
        <w:rPr>
          <w:sz w:val="22"/>
          <w:szCs w:val="22"/>
        </w:rPr>
        <w:t>“A la par, se implementaron programas tendientes a mejorar el sector educativo, alentando la competencia responsable de las IES, dotando de recursos e infraestructura, bajo una dinámica de actores relacionados a autoridades, docentes, estudiantes y personal administrativo y de apoyo”. (Álvarez, Romero, Luzuriaga, &amp; Alfonso, 2019)</w:t>
      </w:r>
    </w:p>
    <w:p w14:paraId="1D519A1E" w14:textId="77777777" w:rsidR="00ED4651" w:rsidRPr="00ED4651" w:rsidRDefault="00ED4651" w:rsidP="00ED4651">
      <w:pPr>
        <w:spacing w:line="480" w:lineRule="auto"/>
        <w:jc w:val="both"/>
        <w:rPr>
          <w:sz w:val="22"/>
          <w:szCs w:val="22"/>
        </w:rPr>
      </w:pPr>
      <w:r w:rsidRPr="00ED4651">
        <w:rPr>
          <w:sz w:val="22"/>
          <w:szCs w:val="22"/>
        </w:rPr>
        <w:t xml:space="preserve">En lo que se relaciona a la educación superior, la acepción de proceso está relacionada a “una competencia que ha sido entregada y se enfoca en el conjunto de actividades e interacciones transformadoras y organizadas de insumos inputs a outputs agregados de valor, que en conjunto crean como resultado el desarrollado para los usuarios” (Carrasco, 2001). </w:t>
      </w:r>
    </w:p>
    <w:p w14:paraId="5E924005" w14:textId="77777777" w:rsidR="00ED4651" w:rsidRPr="00ED4651" w:rsidRDefault="00ED4651" w:rsidP="00ED4651">
      <w:pPr>
        <w:spacing w:line="480" w:lineRule="auto"/>
        <w:jc w:val="both"/>
        <w:rPr>
          <w:sz w:val="22"/>
          <w:szCs w:val="22"/>
        </w:rPr>
      </w:pPr>
      <w:r w:rsidRPr="00ED4651">
        <w:rPr>
          <w:sz w:val="22"/>
          <w:szCs w:val="22"/>
        </w:rPr>
        <w:t>Desde la perspectiva sistémica en cambio, (</w:t>
      </w:r>
      <w:proofErr w:type="spellStart"/>
      <w:r w:rsidRPr="00ED4651">
        <w:rPr>
          <w:sz w:val="22"/>
          <w:szCs w:val="22"/>
        </w:rPr>
        <w:t>Hammer</w:t>
      </w:r>
      <w:proofErr w:type="spellEnd"/>
      <w:r w:rsidRPr="00ED4651">
        <w:rPr>
          <w:sz w:val="22"/>
          <w:szCs w:val="22"/>
        </w:rPr>
        <w:t>, 2016) y (Crespo, Castellanos, &amp; Mesa, 2018) concuerdan y manifiestan que “el incluir usuarios al proceso, permite generar actividades en una dinámica global por una serie de tareas a desempeñar, que desde la visión de procesos se orienta a la labor para alcanzar resultados conforme un rendimiento previamente establecido”.</w:t>
      </w:r>
    </w:p>
    <w:p w14:paraId="2BAEF8D4" w14:textId="77777777" w:rsidR="00ED4651" w:rsidRPr="00ED4651" w:rsidRDefault="00ED4651" w:rsidP="00ED4651">
      <w:pPr>
        <w:spacing w:line="480" w:lineRule="auto"/>
        <w:jc w:val="both"/>
        <w:rPr>
          <w:sz w:val="22"/>
          <w:szCs w:val="22"/>
        </w:rPr>
      </w:pPr>
      <w:r w:rsidRPr="00ED4651">
        <w:rPr>
          <w:sz w:val="22"/>
          <w:szCs w:val="22"/>
        </w:rPr>
        <w:t xml:space="preserve">El advenimiento del nuevo mileno y los procesos globalizadores, para (Comisión, Boronat, Villar, &amp; Puig, 2018) “condujeron a cambios paradigmáticos en el funcionamiento de las instituciones de educación </w:t>
      </w:r>
      <w:r w:rsidRPr="00ED4651">
        <w:rPr>
          <w:sz w:val="22"/>
          <w:szCs w:val="22"/>
        </w:rPr>
        <w:lastRenderedPageBreak/>
        <w:t>superior (IES)”. “Los ajustes políticos y sociales coadyuvaron en su evolución y operatividad, constituidos a la par como un imperativo estratégico en el desarrollo del país” (</w:t>
      </w:r>
      <w:proofErr w:type="spellStart"/>
      <w:r w:rsidRPr="00ED4651">
        <w:rPr>
          <w:sz w:val="22"/>
          <w:szCs w:val="22"/>
        </w:rPr>
        <w:t>Congacha</w:t>
      </w:r>
      <w:proofErr w:type="spellEnd"/>
      <w:r w:rsidRPr="00ED4651">
        <w:rPr>
          <w:sz w:val="22"/>
          <w:szCs w:val="22"/>
        </w:rPr>
        <w:t xml:space="preserve"> &amp; García, 2017).</w:t>
      </w:r>
    </w:p>
    <w:p w14:paraId="728C9DE7" w14:textId="77777777" w:rsidR="00ED4651" w:rsidRPr="00ED4651" w:rsidRDefault="00ED4651" w:rsidP="00ED4651">
      <w:pPr>
        <w:spacing w:line="480" w:lineRule="auto"/>
        <w:jc w:val="both"/>
        <w:rPr>
          <w:sz w:val="22"/>
          <w:szCs w:val="22"/>
        </w:rPr>
      </w:pPr>
      <w:r w:rsidRPr="00ED4651">
        <w:rPr>
          <w:sz w:val="22"/>
          <w:szCs w:val="22"/>
        </w:rPr>
        <w:t>Para (Parra, Espinoza, &amp; López, 2018)</w:t>
      </w:r>
    </w:p>
    <w:p w14:paraId="17928C4C" w14:textId="77777777" w:rsidR="00ED4651" w:rsidRPr="00ED4651" w:rsidRDefault="00ED4651" w:rsidP="00ED4651">
      <w:pPr>
        <w:spacing w:line="480" w:lineRule="auto"/>
        <w:jc w:val="both"/>
        <w:rPr>
          <w:sz w:val="22"/>
          <w:szCs w:val="22"/>
        </w:rPr>
      </w:pPr>
      <w:r w:rsidRPr="00ED4651">
        <w:rPr>
          <w:sz w:val="22"/>
          <w:szCs w:val="22"/>
        </w:rPr>
        <w:t xml:space="preserve">Ideas </w:t>
      </w:r>
      <w:proofErr w:type="spellStart"/>
      <w:r w:rsidRPr="00ED4651">
        <w:rPr>
          <w:sz w:val="22"/>
          <w:szCs w:val="22"/>
        </w:rPr>
        <w:t>evolucionadoras</w:t>
      </w:r>
      <w:proofErr w:type="spellEnd"/>
      <w:r w:rsidRPr="00ED4651">
        <w:rPr>
          <w:sz w:val="22"/>
          <w:szCs w:val="22"/>
        </w:rPr>
        <w:t xml:space="preserve"> y perspectivas epistémicas modernas generaron enfoques relacionados al valor agregado o </w:t>
      </w:r>
      <w:proofErr w:type="spellStart"/>
      <w:r w:rsidRPr="00ED4651">
        <w:rPr>
          <w:sz w:val="22"/>
          <w:szCs w:val="22"/>
        </w:rPr>
        <w:t>maximizador</w:t>
      </w:r>
      <w:proofErr w:type="spellEnd"/>
      <w:r w:rsidRPr="00ED4651">
        <w:rPr>
          <w:sz w:val="22"/>
          <w:szCs w:val="22"/>
        </w:rPr>
        <w:t xml:space="preserve"> en las diferentes áreas de actividad, y fueron el resultante para asociar satisfacción y expectativa en la formación académica y profesional, con énfasis en la calidad de la educación superior.</w:t>
      </w:r>
    </w:p>
    <w:p w14:paraId="6C1D104E" w14:textId="77777777" w:rsidR="00ED4651" w:rsidRPr="00ED4651" w:rsidRDefault="00ED4651" w:rsidP="00ED4651">
      <w:pPr>
        <w:spacing w:line="480" w:lineRule="auto"/>
        <w:jc w:val="both"/>
        <w:rPr>
          <w:sz w:val="22"/>
          <w:szCs w:val="22"/>
        </w:rPr>
      </w:pPr>
      <w:r w:rsidRPr="00ED4651">
        <w:rPr>
          <w:sz w:val="22"/>
          <w:szCs w:val="22"/>
        </w:rPr>
        <w:t>“A la par, se implementaron programas tendientes a mejorar el sector educativo, alentando la competencia responsable de las IES, dotando de recursos e infraestructura, bajo una dinámica de actores relacionados a autoridades, docentes, estudiantes y personal administrativo y de apoyo”. (Álvarez, Romero, Luzuriaga, &amp; Alfonso, 2019)</w:t>
      </w:r>
    </w:p>
    <w:p w14:paraId="3207723A" w14:textId="77777777" w:rsidR="00ED4651" w:rsidRPr="00ED4651" w:rsidRDefault="00ED4651" w:rsidP="00ED4651">
      <w:pPr>
        <w:spacing w:line="480" w:lineRule="auto"/>
        <w:jc w:val="both"/>
        <w:rPr>
          <w:sz w:val="22"/>
          <w:szCs w:val="22"/>
        </w:rPr>
      </w:pPr>
      <w:r w:rsidRPr="00ED4651">
        <w:rPr>
          <w:sz w:val="22"/>
          <w:szCs w:val="22"/>
        </w:rPr>
        <w:t xml:space="preserve">En lo que se relaciona a la educación superior, la acepción de proceso está relacionada a “una competencia que ha sido entregada y se enfoca en el conjunto de actividades e interacciones transformadoras y organizadas de insumos inputs a outputs agregados de valor, que en conjunto crean como resultado el desarrollado para los usuarios” (Carrasco, 2001). </w:t>
      </w:r>
    </w:p>
    <w:p w14:paraId="5B9A6B5C" w14:textId="7A0B5A1B" w:rsidR="00C60533" w:rsidRDefault="00ED4651" w:rsidP="00ED4651">
      <w:pPr>
        <w:spacing w:line="480" w:lineRule="auto"/>
        <w:jc w:val="both"/>
        <w:rPr>
          <w:sz w:val="22"/>
          <w:szCs w:val="22"/>
        </w:rPr>
      </w:pPr>
      <w:r w:rsidRPr="00ED4651">
        <w:rPr>
          <w:sz w:val="22"/>
          <w:szCs w:val="22"/>
        </w:rPr>
        <w:t>Desde la perspectiva sistémica en cambio, (</w:t>
      </w:r>
      <w:proofErr w:type="spellStart"/>
      <w:r w:rsidRPr="00ED4651">
        <w:rPr>
          <w:sz w:val="22"/>
          <w:szCs w:val="22"/>
        </w:rPr>
        <w:t>Hammer</w:t>
      </w:r>
      <w:proofErr w:type="spellEnd"/>
      <w:r w:rsidRPr="00ED4651">
        <w:rPr>
          <w:sz w:val="22"/>
          <w:szCs w:val="22"/>
        </w:rPr>
        <w:t>, 2016) y (Crespo, Castellanos, &amp; Mesa, 2018) concuerdan y manifiestan que “el incluir usuarios al proceso, permite generar actividades en una dinámica global por una serie de tareas a desempeñar, que desde la visión de procesos se orienta a la labor para alcanzar resultados conforme un rendimiento previamente establecido”.</w:t>
      </w:r>
    </w:p>
    <w:p w14:paraId="208CB792" w14:textId="77777777" w:rsidR="00ED4651" w:rsidRPr="00ED4651" w:rsidRDefault="00ED4651" w:rsidP="00ED4651">
      <w:pPr>
        <w:spacing w:line="480" w:lineRule="auto"/>
        <w:jc w:val="both"/>
        <w:rPr>
          <w:sz w:val="22"/>
          <w:szCs w:val="22"/>
        </w:rPr>
      </w:pPr>
    </w:p>
    <w:p w14:paraId="40B1D95E" w14:textId="4B701FE2" w:rsidR="00D8444B" w:rsidRPr="00D1237D" w:rsidRDefault="00373632" w:rsidP="00D1237D">
      <w:pPr>
        <w:spacing w:line="480" w:lineRule="auto"/>
        <w:jc w:val="both"/>
        <w:rPr>
          <w:rFonts w:eastAsiaTheme="majorEastAsia"/>
          <w:b/>
          <w:bCs/>
          <w:color w:val="002060"/>
          <w:sz w:val="28"/>
          <w:szCs w:val="28"/>
          <w:lang w:val="es-EC" w:eastAsia="en-US"/>
        </w:rPr>
      </w:pPr>
      <w:r w:rsidRPr="00D1237D">
        <w:rPr>
          <w:rFonts w:eastAsiaTheme="majorEastAsia"/>
          <w:b/>
          <w:bCs/>
          <w:color w:val="002060"/>
          <w:sz w:val="28"/>
          <w:szCs w:val="28"/>
          <w:lang w:val="es-EC" w:eastAsia="en-US"/>
        </w:rPr>
        <w:t>ME</w:t>
      </w:r>
      <w:r w:rsidR="00D8444B" w:rsidRPr="00D1237D">
        <w:rPr>
          <w:rFonts w:eastAsiaTheme="majorEastAsia"/>
          <w:b/>
          <w:bCs/>
          <w:color w:val="002060"/>
          <w:sz w:val="28"/>
          <w:szCs w:val="28"/>
          <w:lang w:val="es-EC" w:eastAsia="en-US"/>
        </w:rPr>
        <w:t>T</w:t>
      </w:r>
      <w:r w:rsidRPr="00D1237D">
        <w:rPr>
          <w:rFonts w:eastAsiaTheme="majorEastAsia"/>
          <w:b/>
          <w:bCs/>
          <w:color w:val="002060"/>
          <w:sz w:val="28"/>
          <w:szCs w:val="28"/>
          <w:lang w:val="es-EC" w:eastAsia="en-US"/>
        </w:rPr>
        <w:t>ODOLÓGI</w:t>
      </w:r>
      <w:r w:rsidR="0067559E" w:rsidRPr="00D1237D">
        <w:rPr>
          <w:rFonts w:eastAsiaTheme="majorEastAsia"/>
          <w:b/>
          <w:bCs/>
          <w:color w:val="002060"/>
          <w:sz w:val="28"/>
          <w:szCs w:val="28"/>
          <w:lang w:val="es-EC" w:eastAsia="en-US"/>
        </w:rPr>
        <w:t>A</w:t>
      </w:r>
    </w:p>
    <w:p w14:paraId="22B08AA3" w14:textId="60166870" w:rsidR="00ED4651" w:rsidRPr="00ED4651" w:rsidRDefault="00ED4651" w:rsidP="00A73510">
      <w:pPr>
        <w:spacing w:line="480" w:lineRule="auto"/>
        <w:jc w:val="both"/>
        <w:rPr>
          <w:rFonts w:eastAsia="Calibri"/>
          <w:iCs/>
          <w:sz w:val="22"/>
          <w:szCs w:val="22"/>
          <w:lang w:eastAsia="en-US"/>
        </w:rPr>
      </w:pPr>
      <w:r w:rsidRPr="00ED4651">
        <w:rPr>
          <w:rFonts w:eastAsia="Calibri"/>
          <w:iCs/>
          <w:sz w:val="22"/>
          <w:szCs w:val="22"/>
          <w:lang w:eastAsia="en-US"/>
        </w:rPr>
        <w:t xml:space="preserve">Actualmente, el uso de las tecnologías de la información (TI) tienen relevancia por la difusión de sistemas estructuradores, técnicas y procedimientos, en el monitoreo y mejora de procedimientos implementados, con el afán de corregir desviaciones </w:t>
      </w:r>
      <w:r w:rsidR="00A73510" w:rsidRPr="00A73510">
        <w:rPr>
          <w:rFonts w:eastAsia="Calibri"/>
          <w:iCs/>
          <w:sz w:val="22"/>
          <w:szCs w:val="22"/>
          <w:lang w:eastAsia="en-US"/>
        </w:rPr>
        <w:t xml:space="preserve">y emprender medidas correctivas para elevar la calidad educativa </w:t>
      </w:r>
      <w:r w:rsidRPr="00ED4651">
        <w:rPr>
          <w:rFonts w:eastAsia="Calibri"/>
          <w:iCs/>
          <w:sz w:val="22"/>
          <w:szCs w:val="22"/>
          <w:lang w:eastAsia="en-US"/>
        </w:rPr>
        <w:t>en las IES.</w:t>
      </w:r>
    </w:p>
    <w:p w14:paraId="69C3611C" w14:textId="77777777" w:rsidR="00ED4651" w:rsidRPr="00ED4651" w:rsidRDefault="00ED4651" w:rsidP="00ED4651">
      <w:pPr>
        <w:spacing w:line="480" w:lineRule="auto"/>
        <w:jc w:val="both"/>
        <w:rPr>
          <w:rFonts w:eastAsia="Calibri"/>
          <w:iCs/>
          <w:sz w:val="22"/>
          <w:szCs w:val="22"/>
          <w:lang w:eastAsia="en-US"/>
        </w:rPr>
      </w:pPr>
      <w:r w:rsidRPr="00ED4651">
        <w:rPr>
          <w:rFonts w:eastAsia="Calibri"/>
          <w:iCs/>
          <w:sz w:val="22"/>
          <w:szCs w:val="22"/>
          <w:lang w:eastAsia="en-US"/>
        </w:rPr>
        <w:lastRenderedPageBreak/>
        <w:t>Para cumplir con el objetivo, la investigación se desarrolló bajo el tipo cuantitativo debido a la dinámica relacionada con la utilización de instrumentos para aglutinar información, y que con el uso de métodos matemáticos se pudo sistematizar y procesar los datos relevantes obtenidos y que fueron basados en un factor predecible y estructurador en los procesos instaurados por el ente rector en materia de educación superior.</w:t>
      </w:r>
    </w:p>
    <w:p w14:paraId="07715D78" w14:textId="4EB821D9" w:rsidR="00ED4651" w:rsidRPr="00ED4651" w:rsidRDefault="00ED4651" w:rsidP="00ED4651">
      <w:pPr>
        <w:spacing w:line="480" w:lineRule="auto"/>
        <w:jc w:val="both"/>
        <w:rPr>
          <w:rFonts w:eastAsia="Calibri"/>
          <w:iCs/>
          <w:sz w:val="22"/>
          <w:szCs w:val="22"/>
          <w:lang w:eastAsia="en-US"/>
        </w:rPr>
      </w:pPr>
      <w:r w:rsidRPr="00ED4651">
        <w:rPr>
          <w:rFonts w:eastAsia="Calibri"/>
          <w:iCs/>
          <w:sz w:val="22"/>
          <w:szCs w:val="22"/>
          <w:lang w:eastAsia="en-US"/>
        </w:rPr>
        <w:t xml:space="preserve">Conjuntamente, </w:t>
      </w:r>
      <w:r w:rsidR="00A73510" w:rsidRPr="00A73510">
        <w:rPr>
          <w:rFonts w:eastAsia="Calibri"/>
          <w:iCs/>
          <w:sz w:val="22"/>
          <w:szCs w:val="22"/>
          <w:lang w:eastAsia="en-US"/>
        </w:rPr>
        <w:t>se empleó un diseño de investigación no experimental</w:t>
      </w:r>
      <w:r w:rsidRPr="00ED4651">
        <w:rPr>
          <w:rFonts w:eastAsia="Calibri"/>
          <w:iCs/>
          <w:sz w:val="22"/>
          <w:szCs w:val="22"/>
          <w:lang w:eastAsia="en-US"/>
        </w:rPr>
        <w:t>, transaccional debido a que no hubo manipulación de variables y datos, respetando las particularidades y preceptos interpuestos en el modelo de evaluación institucional del CEAACES, tal y como lo presentan en su contextualización inicial, pero que, basado en los relacionamientos, si se ha podido generar un elemento de interacción basado en un enfoque específico de los seis indicadores base.</w:t>
      </w:r>
    </w:p>
    <w:p w14:paraId="231B8675" w14:textId="41A4E79E" w:rsidR="00ED4651" w:rsidRPr="00ED4651" w:rsidRDefault="00A73510" w:rsidP="00ED4651">
      <w:pPr>
        <w:spacing w:line="480" w:lineRule="auto"/>
        <w:jc w:val="both"/>
        <w:rPr>
          <w:rFonts w:eastAsia="Calibri"/>
          <w:iCs/>
          <w:sz w:val="22"/>
          <w:szCs w:val="22"/>
          <w:lang w:eastAsia="en-US"/>
        </w:rPr>
      </w:pPr>
      <w:r w:rsidRPr="00A73510">
        <w:rPr>
          <w:rFonts w:eastAsia="Calibri"/>
          <w:iCs/>
          <w:sz w:val="22"/>
          <w:szCs w:val="22"/>
          <w:lang w:eastAsia="en-US"/>
        </w:rPr>
        <w:t>En la elaboración del plan de medición de las variables de estudio se empleó</w:t>
      </w:r>
      <w:r w:rsidR="00ED4651" w:rsidRPr="00ED4651">
        <w:rPr>
          <w:rFonts w:eastAsia="Calibri"/>
          <w:iCs/>
          <w:sz w:val="22"/>
          <w:szCs w:val="22"/>
          <w:lang w:eastAsia="en-US"/>
        </w:rPr>
        <w:t xml:space="preserve"> la medición retrospectiva porque se basó en información recolectada para la realización del estudio. Según el número de mediciones de las variables de estudio esta fue transversal ya que proporcionó una guía para su evaluación.</w:t>
      </w:r>
    </w:p>
    <w:p w14:paraId="72020361" w14:textId="77777777" w:rsidR="00ED4651" w:rsidRPr="00ED4651" w:rsidRDefault="00ED4651" w:rsidP="00ED4651">
      <w:pPr>
        <w:spacing w:line="480" w:lineRule="auto"/>
        <w:jc w:val="both"/>
        <w:rPr>
          <w:rFonts w:eastAsia="Calibri"/>
          <w:iCs/>
          <w:sz w:val="22"/>
          <w:szCs w:val="22"/>
          <w:lang w:eastAsia="en-US"/>
        </w:rPr>
      </w:pPr>
      <w:r w:rsidRPr="00ED4651">
        <w:rPr>
          <w:rFonts w:eastAsia="Calibri"/>
          <w:iCs/>
          <w:sz w:val="22"/>
          <w:szCs w:val="22"/>
          <w:lang w:eastAsia="en-US"/>
        </w:rPr>
        <w:t>Con base en la revisión epistémica de las variables modelos de gestión y procesos, se establecieron los parámetros para medir el establecimiento y estructura de un modelo aglutinador que parametricen el efecto de los indicadores y subcriterios inmersos en el estudio.</w:t>
      </w:r>
    </w:p>
    <w:p w14:paraId="52488803" w14:textId="77777777" w:rsidR="00ED4651" w:rsidRPr="00ED4651" w:rsidRDefault="00ED4651" w:rsidP="00ED4651">
      <w:pPr>
        <w:spacing w:line="480" w:lineRule="auto"/>
        <w:jc w:val="both"/>
        <w:rPr>
          <w:rFonts w:eastAsia="Calibri"/>
          <w:iCs/>
          <w:sz w:val="22"/>
          <w:szCs w:val="22"/>
          <w:lang w:eastAsia="en-US"/>
        </w:rPr>
      </w:pPr>
      <w:r w:rsidRPr="00ED4651">
        <w:rPr>
          <w:rFonts w:eastAsia="Calibri"/>
          <w:iCs/>
          <w:sz w:val="22"/>
          <w:szCs w:val="22"/>
          <w:lang w:eastAsia="en-US"/>
        </w:rPr>
        <w:t>La población fue de los 37 docentes del Instituto Superior Tecnológico La Maná, cuya plantilla total da como referencia un sistema censal en investigación que fue puesto criterio para análisis a todos sus miembros haciendo referencia al conjunto de las observaciones en conjunto.</w:t>
      </w:r>
    </w:p>
    <w:p w14:paraId="4396CAF5" w14:textId="77777777" w:rsidR="00ED4651" w:rsidRPr="00ED4651" w:rsidRDefault="00ED4651" w:rsidP="00ED4651">
      <w:pPr>
        <w:spacing w:line="480" w:lineRule="auto"/>
        <w:jc w:val="both"/>
        <w:rPr>
          <w:rFonts w:eastAsia="Calibri"/>
          <w:iCs/>
          <w:sz w:val="22"/>
          <w:szCs w:val="22"/>
          <w:lang w:eastAsia="en-US"/>
        </w:rPr>
      </w:pPr>
      <w:r w:rsidRPr="00ED4651">
        <w:rPr>
          <w:rFonts w:eastAsia="Calibri"/>
          <w:iCs/>
          <w:sz w:val="22"/>
          <w:szCs w:val="22"/>
          <w:lang w:eastAsia="en-US"/>
        </w:rPr>
        <w:t xml:space="preserve">La técnica empleada fue la encuesta por las bondades que genera y como insumo se sustentó en la construcción del análisis DAFO del Instituto en sus variables de medición para fines de acreditación y aseguramiento de la calidad, ya que al agrupar cada uno de sus componentes por indicadores y subcriterios generó componentes identificados con el contexto interno y externo, y </w:t>
      </w:r>
      <w:proofErr w:type="spellStart"/>
      <w:r w:rsidRPr="00ED4651">
        <w:rPr>
          <w:rFonts w:eastAsia="Calibri"/>
          <w:iCs/>
          <w:sz w:val="22"/>
          <w:szCs w:val="22"/>
          <w:lang w:eastAsia="en-US"/>
        </w:rPr>
        <w:t>por que</w:t>
      </w:r>
      <w:proofErr w:type="spellEnd"/>
      <w:r w:rsidRPr="00ED4651">
        <w:rPr>
          <w:rFonts w:eastAsia="Calibri"/>
          <w:iCs/>
          <w:sz w:val="22"/>
          <w:szCs w:val="22"/>
          <w:lang w:eastAsia="en-US"/>
        </w:rPr>
        <w:t xml:space="preserve"> también es una herramienta que favorece en el desarrollo y ejecución de la planeación formal y su posterior medición.</w:t>
      </w:r>
    </w:p>
    <w:p w14:paraId="3683565C" w14:textId="77777777" w:rsidR="0023418D" w:rsidRDefault="0023418D" w:rsidP="00D1237D">
      <w:pPr>
        <w:spacing w:line="480" w:lineRule="auto"/>
        <w:jc w:val="both"/>
      </w:pPr>
      <w:r>
        <w:lastRenderedPageBreak/>
        <w:t>En el ámbito de las técnicas estadísticas multivariadas, se aplicó el análisis factorial, el cual se distingue por su versatilidad. Por lo general, existen dos tipos fundamentales de análisis factorial: el exploratorio y el confirmatorio. Sin embargo, después de definir detalladamente los pasos y pruebas estadísticas utilizadas en el análisis, se optó por emplear el análisis factorial exploratorio.</w:t>
      </w:r>
    </w:p>
    <w:p w14:paraId="0EE04BB3" w14:textId="77777777" w:rsidR="0023418D" w:rsidRDefault="0023418D" w:rsidP="00D1237D">
      <w:pPr>
        <w:spacing w:line="480" w:lineRule="auto"/>
        <w:jc w:val="both"/>
      </w:pPr>
    </w:p>
    <w:p w14:paraId="12A2C2FA" w14:textId="091EA0C7" w:rsidR="0023418D" w:rsidRPr="00D1237D" w:rsidRDefault="00D1237D" w:rsidP="00D1237D">
      <w:pPr>
        <w:spacing w:line="480" w:lineRule="auto"/>
        <w:jc w:val="both"/>
        <w:rPr>
          <w:rFonts w:eastAsiaTheme="majorEastAsia"/>
          <w:b/>
          <w:bCs/>
          <w:color w:val="002060"/>
          <w:sz w:val="28"/>
          <w:szCs w:val="28"/>
          <w:lang w:val="es-EC" w:eastAsia="en-US"/>
        </w:rPr>
      </w:pPr>
      <w:r w:rsidRPr="00D1237D">
        <w:rPr>
          <w:rFonts w:eastAsiaTheme="majorEastAsia"/>
          <w:b/>
          <w:bCs/>
          <w:color w:val="002060"/>
          <w:sz w:val="28"/>
          <w:szCs w:val="28"/>
          <w:lang w:val="es-EC" w:eastAsia="en-US"/>
        </w:rPr>
        <w:t>RESULTADOS Y DISCUSIÓN</w:t>
      </w:r>
    </w:p>
    <w:p w14:paraId="6148F572" w14:textId="77777777" w:rsidR="00ED4651" w:rsidRPr="00ED4651" w:rsidRDefault="00ED4651" w:rsidP="00ED4651">
      <w:pPr>
        <w:spacing w:line="480" w:lineRule="auto"/>
        <w:jc w:val="both"/>
        <w:rPr>
          <w:sz w:val="22"/>
          <w:szCs w:val="22"/>
          <w:lang w:val="es-ES_tradnl"/>
        </w:rPr>
      </w:pPr>
      <w:r w:rsidRPr="00ED4651">
        <w:rPr>
          <w:sz w:val="22"/>
          <w:szCs w:val="22"/>
          <w:lang w:val="es-ES_tradnl"/>
        </w:rPr>
        <w:t>De acuerdo a los principales direccionamientos para la construcción del modelo de evaluación a los ISTT esgrimido por el (CEAACES, 2017) en donde</w:t>
      </w:r>
    </w:p>
    <w:p w14:paraId="46FD0D2D" w14:textId="77777777" w:rsidR="00ED4651" w:rsidRPr="00ED4651" w:rsidRDefault="00ED4651" w:rsidP="00ED4651">
      <w:pPr>
        <w:spacing w:line="480" w:lineRule="auto"/>
        <w:jc w:val="both"/>
        <w:rPr>
          <w:sz w:val="22"/>
          <w:szCs w:val="22"/>
          <w:lang w:val="es-ES_tradnl"/>
        </w:rPr>
      </w:pPr>
      <w:r w:rsidRPr="00ED4651">
        <w:rPr>
          <w:sz w:val="22"/>
          <w:szCs w:val="22"/>
          <w:lang w:val="es-ES_tradnl"/>
        </w:rPr>
        <w:t>El conjunto de criterios, estándares e indicadores genéricos, denominado modelo genérico, garantiza una visión sistémica, holística y orgánica de la evaluación de una IES, es un resultante de estándares previos y basado en el desarrollo de capacidades para procesos de acreditación y aseguramiento de la calidad, que, se constituye en un mecanismo empero para la transformación y mejoramiento permanente de los procesos educativos versados en la linealidad y simplicidad, y que de manera análoga se distingue el orden de presentación de los criterios basados en una lógica deductiva fundamentada en la eficiencia académica y el desarrollo profesional.</w:t>
      </w:r>
    </w:p>
    <w:p w14:paraId="74EF4D5D" w14:textId="77777777" w:rsidR="00ED4651" w:rsidRPr="00ED4651" w:rsidRDefault="00ED4651" w:rsidP="00ED4651">
      <w:pPr>
        <w:spacing w:line="480" w:lineRule="auto"/>
        <w:jc w:val="both"/>
        <w:rPr>
          <w:sz w:val="22"/>
          <w:szCs w:val="22"/>
          <w:lang w:val="es-ES_tradnl"/>
        </w:rPr>
      </w:pPr>
      <w:r w:rsidRPr="00ED4651">
        <w:rPr>
          <w:sz w:val="22"/>
          <w:szCs w:val="22"/>
          <w:lang w:val="es-ES_tradnl"/>
        </w:rPr>
        <w:t>Considerando que los elementos fundamentales deben tener una interrelación inherente y que colectivamente deben cumplir los estándares obtenidos, se tomó como punto de partida ineludible el análisis y argumento de los resultados obtenidos aunado a la fase de análisis DAFO para que converjan a un modelo sistematizador de análisis a la evaluación con fines de entender, interpretar, reflexionar sobre el sentido de los estándares.</w:t>
      </w:r>
    </w:p>
    <w:p w14:paraId="1B77D6B5" w14:textId="77777777" w:rsidR="00ED4651" w:rsidRPr="00ED4651" w:rsidRDefault="00ED4651" w:rsidP="00ED4651">
      <w:pPr>
        <w:spacing w:line="480" w:lineRule="auto"/>
        <w:jc w:val="both"/>
        <w:rPr>
          <w:sz w:val="22"/>
          <w:szCs w:val="22"/>
          <w:lang w:val="es-ES_tradnl"/>
        </w:rPr>
      </w:pPr>
      <w:r w:rsidRPr="00ED4651">
        <w:rPr>
          <w:sz w:val="22"/>
          <w:szCs w:val="22"/>
          <w:lang w:val="es-ES_tradnl"/>
        </w:rPr>
        <w:t>Por lo que, de acuerdo al modelo de evaluación institucional (CEAACES, 2015)</w:t>
      </w:r>
    </w:p>
    <w:p w14:paraId="47DC1734" w14:textId="49AB3E8A" w:rsidR="00ED4651" w:rsidRDefault="00ED4651" w:rsidP="00ED4651">
      <w:pPr>
        <w:spacing w:line="480" w:lineRule="auto"/>
        <w:jc w:val="both"/>
        <w:rPr>
          <w:sz w:val="22"/>
          <w:szCs w:val="22"/>
          <w:lang w:val="es-ES_tradnl"/>
        </w:rPr>
      </w:pPr>
      <w:r w:rsidRPr="00ED4651">
        <w:rPr>
          <w:sz w:val="22"/>
          <w:szCs w:val="22"/>
          <w:lang w:val="es-ES_tradnl"/>
        </w:rPr>
        <w:t xml:space="preserve">Los estándares genéricos, considerando los elementos instrumentados en criterios, subcriterios e indicadores, tienen una estructura de implementación e interpretación de los resultados a demostrar, que de manera referencial evalúan estándares basado en indicadores fundamentales que coadyuvan a entender, </w:t>
      </w:r>
      <w:r w:rsidRPr="00ED4651">
        <w:rPr>
          <w:sz w:val="22"/>
          <w:szCs w:val="22"/>
          <w:lang w:val="es-ES_tradnl"/>
        </w:rPr>
        <w:lastRenderedPageBreak/>
        <w:t>interpretar reflexionar y aplicar conforme a su objetivo intrínseco dentro del marco conceptual de calidad empleado y son los siguientes:</w:t>
      </w:r>
    </w:p>
    <w:p w14:paraId="498B05CE" w14:textId="7003F73A" w:rsidR="00ED4651" w:rsidRPr="00ED4651" w:rsidRDefault="00ED4651" w:rsidP="00ED4651">
      <w:pPr>
        <w:pStyle w:val="LO-normal"/>
        <w:spacing w:after="0" w:line="276" w:lineRule="auto"/>
        <w:jc w:val="center"/>
        <w:rPr>
          <w:rFonts w:ascii="Times New Roman" w:eastAsia="Times" w:hAnsi="Times New Roman" w:cs="Times New Roman"/>
          <w:sz w:val="18"/>
          <w:szCs w:val="20"/>
        </w:rPr>
      </w:pPr>
      <w:r w:rsidRPr="0050190A">
        <w:rPr>
          <w:rFonts w:ascii="Times New Roman" w:eastAsia="Times" w:hAnsi="Times New Roman" w:cs="Times New Roman"/>
          <w:b/>
          <w:sz w:val="18"/>
          <w:szCs w:val="20"/>
        </w:rPr>
        <w:t xml:space="preserve">Tabla </w:t>
      </w:r>
      <w:r w:rsidRPr="0050190A">
        <w:rPr>
          <w:rFonts w:ascii="Times New Roman" w:eastAsia="Times" w:hAnsi="Times New Roman" w:cs="Times New Roman"/>
          <w:b/>
          <w:sz w:val="18"/>
          <w:szCs w:val="20"/>
        </w:rPr>
        <w:fldChar w:fldCharType="begin"/>
      </w:r>
      <w:r w:rsidRPr="0050190A">
        <w:rPr>
          <w:rFonts w:ascii="Times New Roman" w:eastAsia="Times" w:hAnsi="Times New Roman" w:cs="Times New Roman"/>
          <w:b/>
          <w:sz w:val="18"/>
          <w:szCs w:val="20"/>
        </w:rPr>
        <w:instrText xml:space="preserve"> SEQ Tabla \* ARABIC </w:instrText>
      </w:r>
      <w:r w:rsidRPr="0050190A">
        <w:rPr>
          <w:rFonts w:ascii="Times New Roman" w:eastAsia="Times" w:hAnsi="Times New Roman" w:cs="Times New Roman"/>
          <w:b/>
          <w:sz w:val="18"/>
          <w:szCs w:val="20"/>
        </w:rPr>
        <w:fldChar w:fldCharType="separate"/>
      </w:r>
      <w:r w:rsidR="000117C9">
        <w:rPr>
          <w:rFonts w:ascii="Times New Roman" w:eastAsia="Times" w:hAnsi="Times New Roman" w:cs="Times New Roman"/>
          <w:b/>
          <w:noProof/>
          <w:sz w:val="18"/>
          <w:szCs w:val="20"/>
        </w:rPr>
        <w:t>1</w:t>
      </w:r>
      <w:r w:rsidRPr="0050190A">
        <w:rPr>
          <w:rFonts w:ascii="Times New Roman" w:eastAsia="Times" w:hAnsi="Times New Roman" w:cs="Times New Roman"/>
          <w:b/>
          <w:sz w:val="18"/>
          <w:szCs w:val="20"/>
        </w:rPr>
        <w:fldChar w:fldCharType="end"/>
      </w:r>
      <w:r w:rsidRPr="0050190A">
        <w:rPr>
          <w:rFonts w:ascii="Times New Roman" w:eastAsia="Times" w:hAnsi="Times New Roman" w:cs="Times New Roman"/>
          <w:b/>
          <w:sz w:val="18"/>
          <w:szCs w:val="20"/>
        </w:rPr>
        <w:t>.</w:t>
      </w:r>
      <w:r w:rsidRPr="0050190A">
        <w:rPr>
          <w:rFonts w:ascii="Times New Roman" w:eastAsia="Times" w:hAnsi="Times New Roman" w:cs="Times New Roman"/>
          <w:sz w:val="18"/>
          <w:szCs w:val="20"/>
        </w:rPr>
        <w:t xml:space="preserve"> </w:t>
      </w:r>
      <w:r w:rsidRPr="0050190A">
        <w:rPr>
          <w:rFonts w:ascii="Times New Roman" w:eastAsia="Times" w:hAnsi="Times New Roman" w:cs="Times New Roman"/>
          <w:i/>
          <w:sz w:val="18"/>
          <w:szCs w:val="20"/>
        </w:rPr>
        <w:t>Componentes del modelo de evaluación institucional</w:t>
      </w:r>
    </w:p>
    <w:tbl>
      <w:tblPr>
        <w:tblStyle w:val="Tablaconcuadrcula"/>
        <w:tblpPr w:leftFromText="141" w:rightFromText="141" w:vertAnchor="text" w:horzAnchor="margin" w:tblpXSpec="center" w:tblpY="18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EECE1" w:themeFill="background2"/>
        <w:tblLook w:val="04A0" w:firstRow="1" w:lastRow="0" w:firstColumn="1" w:lastColumn="0" w:noHBand="0" w:noVBand="1"/>
      </w:tblPr>
      <w:tblGrid>
        <w:gridCol w:w="2345"/>
        <w:gridCol w:w="1621"/>
        <w:gridCol w:w="1237"/>
        <w:gridCol w:w="1982"/>
        <w:gridCol w:w="2175"/>
      </w:tblGrid>
      <w:tr w:rsidR="00ED4651" w:rsidRPr="0050190A" w14:paraId="23616615" w14:textId="77777777" w:rsidTr="00ED4651">
        <w:tc>
          <w:tcPr>
            <w:tcW w:w="1252" w:type="pct"/>
            <w:tcBorders>
              <w:top w:val="single" w:sz="4" w:space="0" w:color="auto"/>
              <w:bottom w:val="single" w:sz="4" w:space="0" w:color="auto"/>
            </w:tcBorders>
            <w:shd w:val="clear" w:color="auto" w:fill="EEECE1" w:themeFill="background2"/>
          </w:tcPr>
          <w:p w14:paraId="292CD14B" w14:textId="77777777" w:rsidR="00ED4651" w:rsidRPr="006A3D2F" w:rsidRDefault="00ED4651" w:rsidP="00ED4651">
            <w:pPr>
              <w:spacing w:line="276" w:lineRule="auto"/>
              <w:rPr>
                <w:b/>
              </w:rPr>
            </w:pPr>
            <w:r w:rsidRPr="006A3D2F">
              <w:rPr>
                <w:b/>
              </w:rPr>
              <w:t>Criterio</w:t>
            </w:r>
          </w:p>
        </w:tc>
        <w:tc>
          <w:tcPr>
            <w:tcW w:w="866" w:type="pct"/>
            <w:tcBorders>
              <w:top w:val="single" w:sz="4" w:space="0" w:color="auto"/>
              <w:bottom w:val="single" w:sz="4" w:space="0" w:color="auto"/>
            </w:tcBorders>
            <w:shd w:val="clear" w:color="auto" w:fill="EEECE1" w:themeFill="background2"/>
          </w:tcPr>
          <w:p w14:paraId="3765F088" w14:textId="77777777" w:rsidR="00ED4651" w:rsidRPr="006A3D2F" w:rsidRDefault="00ED4651" w:rsidP="00ED4651">
            <w:pPr>
              <w:spacing w:line="276" w:lineRule="auto"/>
              <w:jc w:val="center"/>
              <w:rPr>
                <w:b/>
              </w:rPr>
            </w:pPr>
            <w:r w:rsidRPr="006A3D2F">
              <w:rPr>
                <w:b/>
              </w:rPr>
              <w:t>Sub</w:t>
            </w:r>
          </w:p>
          <w:p w14:paraId="5CC9536B" w14:textId="77777777" w:rsidR="00ED4651" w:rsidRPr="006A3D2F" w:rsidRDefault="00ED4651" w:rsidP="00ED4651">
            <w:pPr>
              <w:spacing w:line="276" w:lineRule="auto"/>
              <w:jc w:val="center"/>
              <w:rPr>
                <w:b/>
              </w:rPr>
            </w:pPr>
            <w:r w:rsidRPr="006A3D2F">
              <w:rPr>
                <w:b/>
              </w:rPr>
              <w:t>criterios</w:t>
            </w:r>
          </w:p>
        </w:tc>
        <w:tc>
          <w:tcPr>
            <w:tcW w:w="661" w:type="pct"/>
            <w:tcBorders>
              <w:top w:val="single" w:sz="4" w:space="0" w:color="auto"/>
              <w:bottom w:val="single" w:sz="4" w:space="0" w:color="auto"/>
            </w:tcBorders>
            <w:shd w:val="clear" w:color="auto" w:fill="EEECE1" w:themeFill="background2"/>
          </w:tcPr>
          <w:p w14:paraId="32920AAF" w14:textId="77777777" w:rsidR="00ED4651" w:rsidRPr="006A3D2F" w:rsidRDefault="00ED4651" w:rsidP="00ED4651">
            <w:pPr>
              <w:spacing w:line="276" w:lineRule="auto"/>
              <w:jc w:val="center"/>
              <w:rPr>
                <w:b/>
              </w:rPr>
            </w:pPr>
            <w:r w:rsidRPr="006A3D2F">
              <w:rPr>
                <w:b/>
              </w:rPr>
              <w:t>Total</w:t>
            </w:r>
          </w:p>
          <w:p w14:paraId="27B0BB1C" w14:textId="77777777" w:rsidR="00ED4651" w:rsidRPr="006A3D2F" w:rsidRDefault="00ED4651" w:rsidP="00ED4651">
            <w:pPr>
              <w:spacing w:line="276" w:lineRule="auto"/>
              <w:jc w:val="center"/>
              <w:rPr>
                <w:b/>
              </w:rPr>
            </w:pPr>
            <w:proofErr w:type="spellStart"/>
            <w:r w:rsidRPr="006A3D2F">
              <w:rPr>
                <w:b/>
              </w:rPr>
              <w:t>Indic</w:t>
            </w:r>
            <w:proofErr w:type="spellEnd"/>
            <w:r w:rsidRPr="006A3D2F">
              <w:rPr>
                <w:b/>
              </w:rPr>
              <w:t>.</w:t>
            </w:r>
          </w:p>
        </w:tc>
        <w:tc>
          <w:tcPr>
            <w:tcW w:w="1059" w:type="pct"/>
            <w:tcBorders>
              <w:top w:val="single" w:sz="4" w:space="0" w:color="auto"/>
              <w:bottom w:val="single" w:sz="4" w:space="0" w:color="auto"/>
            </w:tcBorders>
            <w:shd w:val="clear" w:color="auto" w:fill="EEECE1" w:themeFill="background2"/>
          </w:tcPr>
          <w:p w14:paraId="4206EB5A" w14:textId="77777777" w:rsidR="00ED4651" w:rsidRPr="006A3D2F" w:rsidRDefault="00ED4651" w:rsidP="00ED4651">
            <w:pPr>
              <w:spacing w:line="276" w:lineRule="auto"/>
              <w:jc w:val="center"/>
              <w:rPr>
                <w:b/>
              </w:rPr>
            </w:pPr>
            <w:r w:rsidRPr="006A3D2F">
              <w:rPr>
                <w:b/>
              </w:rPr>
              <w:t>Cualitativo</w:t>
            </w:r>
          </w:p>
        </w:tc>
        <w:tc>
          <w:tcPr>
            <w:tcW w:w="1163" w:type="pct"/>
            <w:tcBorders>
              <w:top w:val="single" w:sz="4" w:space="0" w:color="auto"/>
              <w:bottom w:val="single" w:sz="4" w:space="0" w:color="auto"/>
            </w:tcBorders>
            <w:shd w:val="clear" w:color="auto" w:fill="EEECE1" w:themeFill="background2"/>
          </w:tcPr>
          <w:p w14:paraId="1E7FAECB" w14:textId="77777777" w:rsidR="00ED4651" w:rsidRPr="006A3D2F" w:rsidRDefault="00ED4651" w:rsidP="00ED4651">
            <w:pPr>
              <w:spacing w:line="276" w:lineRule="auto"/>
              <w:jc w:val="center"/>
              <w:rPr>
                <w:b/>
              </w:rPr>
            </w:pPr>
            <w:r w:rsidRPr="006A3D2F">
              <w:rPr>
                <w:b/>
              </w:rPr>
              <w:t>Cuantitativo</w:t>
            </w:r>
          </w:p>
        </w:tc>
      </w:tr>
      <w:tr w:rsidR="00ED4651" w:rsidRPr="0050190A" w14:paraId="156C8D91" w14:textId="77777777" w:rsidTr="00ED4651">
        <w:trPr>
          <w:trHeight w:val="140"/>
        </w:trPr>
        <w:tc>
          <w:tcPr>
            <w:tcW w:w="1252" w:type="pct"/>
            <w:tcBorders>
              <w:top w:val="single" w:sz="4" w:space="0" w:color="auto"/>
            </w:tcBorders>
            <w:shd w:val="clear" w:color="auto" w:fill="EEECE1" w:themeFill="background2"/>
          </w:tcPr>
          <w:p w14:paraId="6A960047" w14:textId="77777777" w:rsidR="00ED4651" w:rsidRPr="006A3D2F" w:rsidRDefault="00ED4651" w:rsidP="00ED4651">
            <w:pPr>
              <w:spacing w:line="276" w:lineRule="auto"/>
            </w:pPr>
            <w:r w:rsidRPr="006A3D2F">
              <w:t>Organización</w:t>
            </w:r>
          </w:p>
        </w:tc>
        <w:tc>
          <w:tcPr>
            <w:tcW w:w="866" w:type="pct"/>
            <w:tcBorders>
              <w:top w:val="single" w:sz="4" w:space="0" w:color="auto"/>
            </w:tcBorders>
            <w:shd w:val="clear" w:color="auto" w:fill="EEECE1" w:themeFill="background2"/>
          </w:tcPr>
          <w:p w14:paraId="17959D08" w14:textId="77777777" w:rsidR="00ED4651" w:rsidRPr="006A3D2F" w:rsidRDefault="00ED4651" w:rsidP="00ED4651">
            <w:pPr>
              <w:spacing w:line="276" w:lineRule="auto"/>
              <w:jc w:val="center"/>
            </w:pPr>
            <w:r w:rsidRPr="006A3D2F">
              <w:t>2</w:t>
            </w:r>
          </w:p>
        </w:tc>
        <w:tc>
          <w:tcPr>
            <w:tcW w:w="661" w:type="pct"/>
            <w:tcBorders>
              <w:top w:val="single" w:sz="4" w:space="0" w:color="auto"/>
            </w:tcBorders>
            <w:shd w:val="clear" w:color="auto" w:fill="EEECE1" w:themeFill="background2"/>
          </w:tcPr>
          <w:p w14:paraId="61B5EB56" w14:textId="77777777" w:rsidR="00ED4651" w:rsidRPr="006A3D2F" w:rsidRDefault="00ED4651" w:rsidP="00ED4651">
            <w:pPr>
              <w:spacing w:line="276" w:lineRule="auto"/>
              <w:jc w:val="center"/>
            </w:pPr>
            <w:r w:rsidRPr="006A3D2F">
              <w:t>7</w:t>
            </w:r>
          </w:p>
        </w:tc>
        <w:tc>
          <w:tcPr>
            <w:tcW w:w="1059" w:type="pct"/>
            <w:tcBorders>
              <w:top w:val="single" w:sz="4" w:space="0" w:color="auto"/>
            </w:tcBorders>
            <w:shd w:val="clear" w:color="auto" w:fill="EEECE1" w:themeFill="background2"/>
          </w:tcPr>
          <w:p w14:paraId="1B121B42" w14:textId="77777777" w:rsidR="00ED4651" w:rsidRPr="006A3D2F" w:rsidRDefault="00ED4651" w:rsidP="00ED4651">
            <w:pPr>
              <w:spacing w:line="276" w:lineRule="auto"/>
              <w:jc w:val="center"/>
            </w:pPr>
            <w:r w:rsidRPr="006A3D2F">
              <w:t>0</w:t>
            </w:r>
          </w:p>
        </w:tc>
        <w:tc>
          <w:tcPr>
            <w:tcW w:w="1163" w:type="pct"/>
            <w:tcBorders>
              <w:top w:val="single" w:sz="4" w:space="0" w:color="auto"/>
            </w:tcBorders>
            <w:shd w:val="clear" w:color="auto" w:fill="EEECE1" w:themeFill="background2"/>
          </w:tcPr>
          <w:p w14:paraId="20AC84BA" w14:textId="77777777" w:rsidR="00ED4651" w:rsidRPr="006A3D2F" w:rsidRDefault="00ED4651" w:rsidP="00ED4651">
            <w:pPr>
              <w:spacing w:line="276" w:lineRule="auto"/>
              <w:jc w:val="center"/>
            </w:pPr>
            <w:r w:rsidRPr="006A3D2F">
              <w:t>7</w:t>
            </w:r>
          </w:p>
        </w:tc>
      </w:tr>
      <w:tr w:rsidR="00ED4651" w:rsidRPr="0050190A" w14:paraId="66848F20" w14:textId="77777777" w:rsidTr="00ED4651">
        <w:trPr>
          <w:trHeight w:val="183"/>
        </w:trPr>
        <w:tc>
          <w:tcPr>
            <w:tcW w:w="1252" w:type="pct"/>
            <w:shd w:val="clear" w:color="auto" w:fill="EEECE1" w:themeFill="background2"/>
          </w:tcPr>
          <w:p w14:paraId="007FBDC9" w14:textId="77777777" w:rsidR="00ED4651" w:rsidRPr="006A3D2F" w:rsidRDefault="00ED4651" w:rsidP="00ED4651">
            <w:pPr>
              <w:spacing w:line="276" w:lineRule="auto"/>
            </w:pPr>
            <w:r w:rsidRPr="006A3D2F">
              <w:t>Infraestructura</w:t>
            </w:r>
          </w:p>
        </w:tc>
        <w:tc>
          <w:tcPr>
            <w:tcW w:w="866" w:type="pct"/>
            <w:shd w:val="clear" w:color="auto" w:fill="EEECE1" w:themeFill="background2"/>
          </w:tcPr>
          <w:p w14:paraId="3FA06DC9" w14:textId="77777777" w:rsidR="00ED4651" w:rsidRPr="006A3D2F" w:rsidRDefault="00ED4651" w:rsidP="00ED4651">
            <w:pPr>
              <w:spacing w:line="276" w:lineRule="auto"/>
              <w:jc w:val="center"/>
            </w:pPr>
            <w:r w:rsidRPr="006A3D2F">
              <w:t>1</w:t>
            </w:r>
          </w:p>
        </w:tc>
        <w:tc>
          <w:tcPr>
            <w:tcW w:w="661" w:type="pct"/>
            <w:shd w:val="clear" w:color="auto" w:fill="EEECE1" w:themeFill="background2"/>
          </w:tcPr>
          <w:p w14:paraId="08A0807B" w14:textId="77777777" w:rsidR="00ED4651" w:rsidRPr="006A3D2F" w:rsidRDefault="00ED4651" w:rsidP="00ED4651">
            <w:pPr>
              <w:spacing w:line="276" w:lineRule="auto"/>
              <w:jc w:val="center"/>
            </w:pPr>
            <w:r w:rsidRPr="006A3D2F">
              <w:t>4</w:t>
            </w:r>
          </w:p>
        </w:tc>
        <w:tc>
          <w:tcPr>
            <w:tcW w:w="1059" w:type="pct"/>
            <w:shd w:val="clear" w:color="auto" w:fill="EEECE1" w:themeFill="background2"/>
          </w:tcPr>
          <w:p w14:paraId="106DA011" w14:textId="77777777" w:rsidR="00ED4651" w:rsidRPr="006A3D2F" w:rsidRDefault="00ED4651" w:rsidP="00ED4651">
            <w:pPr>
              <w:spacing w:line="276" w:lineRule="auto"/>
              <w:jc w:val="center"/>
            </w:pPr>
            <w:r w:rsidRPr="006A3D2F">
              <w:t>2</w:t>
            </w:r>
          </w:p>
        </w:tc>
        <w:tc>
          <w:tcPr>
            <w:tcW w:w="1163" w:type="pct"/>
            <w:shd w:val="clear" w:color="auto" w:fill="EEECE1" w:themeFill="background2"/>
          </w:tcPr>
          <w:p w14:paraId="58A25430" w14:textId="77777777" w:rsidR="00ED4651" w:rsidRPr="006A3D2F" w:rsidRDefault="00ED4651" w:rsidP="00ED4651">
            <w:pPr>
              <w:spacing w:line="276" w:lineRule="auto"/>
              <w:jc w:val="center"/>
            </w:pPr>
            <w:r w:rsidRPr="006A3D2F">
              <w:t>2</w:t>
            </w:r>
          </w:p>
        </w:tc>
      </w:tr>
      <w:tr w:rsidR="00ED4651" w:rsidRPr="0050190A" w14:paraId="70E835DE" w14:textId="77777777" w:rsidTr="00ED4651">
        <w:tc>
          <w:tcPr>
            <w:tcW w:w="1252" w:type="pct"/>
            <w:shd w:val="clear" w:color="auto" w:fill="EEECE1" w:themeFill="background2"/>
          </w:tcPr>
          <w:p w14:paraId="0673A8BA" w14:textId="77777777" w:rsidR="00ED4651" w:rsidRPr="006A3D2F" w:rsidRDefault="00ED4651" w:rsidP="00ED4651">
            <w:pPr>
              <w:spacing w:line="276" w:lineRule="auto"/>
            </w:pPr>
            <w:r w:rsidRPr="006A3D2F">
              <w:t>Profesores</w:t>
            </w:r>
          </w:p>
        </w:tc>
        <w:tc>
          <w:tcPr>
            <w:tcW w:w="866" w:type="pct"/>
            <w:shd w:val="clear" w:color="auto" w:fill="EEECE1" w:themeFill="background2"/>
          </w:tcPr>
          <w:p w14:paraId="1E1CA2D7" w14:textId="77777777" w:rsidR="00ED4651" w:rsidRPr="006A3D2F" w:rsidRDefault="00ED4651" w:rsidP="00ED4651">
            <w:pPr>
              <w:spacing w:line="276" w:lineRule="auto"/>
              <w:jc w:val="center"/>
            </w:pPr>
            <w:r w:rsidRPr="006A3D2F">
              <w:t>3</w:t>
            </w:r>
          </w:p>
        </w:tc>
        <w:tc>
          <w:tcPr>
            <w:tcW w:w="661" w:type="pct"/>
            <w:shd w:val="clear" w:color="auto" w:fill="EEECE1" w:themeFill="background2"/>
          </w:tcPr>
          <w:p w14:paraId="4B9FDF95" w14:textId="77777777" w:rsidR="00ED4651" w:rsidRPr="006A3D2F" w:rsidRDefault="00ED4651" w:rsidP="00ED4651">
            <w:pPr>
              <w:spacing w:line="276" w:lineRule="auto"/>
              <w:jc w:val="center"/>
            </w:pPr>
            <w:r w:rsidRPr="006A3D2F">
              <w:t>10</w:t>
            </w:r>
          </w:p>
        </w:tc>
        <w:tc>
          <w:tcPr>
            <w:tcW w:w="1059" w:type="pct"/>
            <w:shd w:val="clear" w:color="auto" w:fill="EEECE1" w:themeFill="background2"/>
          </w:tcPr>
          <w:p w14:paraId="4F5129ED" w14:textId="77777777" w:rsidR="00ED4651" w:rsidRPr="006A3D2F" w:rsidRDefault="00ED4651" w:rsidP="00ED4651">
            <w:pPr>
              <w:spacing w:line="276" w:lineRule="auto"/>
              <w:jc w:val="center"/>
            </w:pPr>
            <w:r w:rsidRPr="006A3D2F">
              <w:t>7</w:t>
            </w:r>
          </w:p>
        </w:tc>
        <w:tc>
          <w:tcPr>
            <w:tcW w:w="1163" w:type="pct"/>
            <w:shd w:val="clear" w:color="auto" w:fill="EEECE1" w:themeFill="background2"/>
          </w:tcPr>
          <w:p w14:paraId="77C237EB" w14:textId="77777777" w:rsidR="00ED4651" w:rsidRPr="006A3D2F" w:rsidRDefault="00ED4651" w:rsidP="00ED4651">
            <w:pPr>
              <w:spacing w:line="276" w:lineRule="auto"/>
              <w:jc w:val="center"/>
            </w:pPr>
            <w:r w:rsidRPr="006A3D2F">
              <w:t>3</w:t>
            </w:r>
          </w:p>
        </w:tc>
      </w:tr>
      <w:tr w:rsidR="00ED4651" w:rsidRPr="0050190A" w14:paraId="191B5D75" w14:textId="77777777" w:rsidTr="00ED4651">
        <w:tc>
          <w:tcPr>
            <w:tcW w:w="1252" w:type="pct"/>
            <w:shd w:val="clear" w:color="auto" w:fill="EEECE1" w:themeFill="background2"/>
          </w:tcPr>
          <w:p w14:paraId="17677D76" w14:textId="77777777" w:rsidR="00ED4651" w:rsidRPr="006A3D2F" w:rsidRDefault="00ED4651" w:rsidP="00ED4651">
            <w:pPr>
              <w:spacing w:line="276" w:lineRule="auto"/>
            </w:pPr>
            <w:r w:rsidRPr="006A3D2F">
              <w:t>Docencia</w:t>
            </w:r>
          </w:p>
        </w:tc>
        <w:tc>
          <w:tcPr>
            <w:tcW w:w="866" w:type="pct"/>
            <w:shd w:val="clear" w:color="auto" w:fill="EEECE1" w:themeFill="background2"/>
          </w:tcPr>
          <w:p w14:paraId="7844DC6C" w14:textId="77777777" w:rsidR="00ED4651" w:rsidRPr="006A3D2F" w:rsidRDefault="00ED4651" w:rsidP="00ED4651">
            <w:pPr>
              <w:spacing w:line="276" w:lineRule="auto"/>
              <w:jc w:val="center"/>
            </w:pPr>
            <w:r w:rsidRPr="006A3D2F">
              <w:t>5</w:t>
            </w:r>
          </w:p>
        </w:tc>
        <w:tc>
          <w:tcPr>
            <w:tcW w:w="661" w:type="pct"/>
            <w:shd w:val="clear" w:color="auto" w:fill="EEECE1" w:themeFill="background2"/>
          </w:tcPr>
          <w:p w14:paraId="04C92329" w14:textId="77777777" w:rsidR="00ED4651" w:rsidRPr="006A3D2F" w:rsidRDefault="00ED4651" w:rsidP="00ED4651">
            <w:pPr>
              <w:spacing w:line="276" w:lineRule="auto"/>
              <w:jc w:val="center"/>
            </w:pPr>
            <w:r w:rsidRPr="006A3D2F">
              <w:t>17</w:t>
            </w:r>
          </w:p>
        </w:tc>
        <w:tc>
          <w:tcPr>
            <w:tcW w:w="1059" w:type="pct"/>
            <w:shd w:val="clear" w:color="auto" w:fill="EEECE1" w:themeFill="background2"/>
          </w:tcPr>
          <w:p w14:paraId="33567C31" w14:textId="77777777" w:rsidR="00ED4651" w:rsidRPr="006A3D2F" w:rsidRDefault="00ED4651" w:rsidP="00ED4651">
            <w:pPr>
              <w:spacing w:line="276" w:lineRule="auto"/>
              <w:jc w:val="center"/>
            </w:pPr>
            <w:r w:rsidRPr="006A3D2F">
              <w:t>5</w:t>
            </w:r>
          </w:p>
        </w:tc>
        <w:tc>
          <w:tcPr>
            <w:tcW w:w="1163" w:type="pct"/>
            <w:shd w:val="clear" w:color="auto" w:fill="EEECE1" w:themeFill="background2"/>
          </w:tcPr>
          <w:p w14:paraId="17E7224B" w14:textId="77777777" w:rsidR="00ED4651" w:rsidRPr="006A3D2F" w:rsidRDefault="00ED4651" w:rsidP="00ED4651">
            <w:pPr>
              <w:spacing w:line="276" w:lineRule="auto"/>
              <w:jc w:val="center"/>
            </w:pPr>
            <w:r w:rsidRPr="006A3D2F">
              <w:t>12</w:t>
            </w:r>
          </w:p>
        </w:tc>
      </w:tr>
      <w:tr w:rsidR="00ED4651" w:rsidRPr="0050190A" w14:paraId="3C944AED" w14:textId="77777777" w:rsidTr="00ED4651">
        <w:tc>
          <w:tcPr>
            <w:tcW w:w="1252" w:type="pct"/>
            <w:shd w:val="clear" w:color="auto" w:fill="EEECE1" w:themeFill="background2"/>
          </w:tcPr>
          <w:p w14:paraId="49DD0C8C" w14:textId="77777777" w:rsidR="00ED4651" w:rsidRPr="006A3D2F" w:rsidRDefault="00ED4651" w:rsidP="00ED4651">
            <w:pPr>
              <w:spacing w:line="276" w:lineRule="auto"/>
            </w:pPr>
            <w:r w:rsidRPr="006A3D2F">
              <w:t>I+D+I</w:t>
            </w:r>
          </w:p>
        </w:tc>
        <w:tc>
          <w:tcPr>
            <w:tcW w:w="866" w:type="pct"/>
            <w:shd w:val="clear" w:color="auto" w:fill="EEECE1" w:themeFill="background2"/>
          </w:tcPr>
          <w:p w14:paraId="403735CB" w14:textId="77777777" w:rsidR="00ED4651" w:rsidRPr="006A3D2F" w:rsidRDefault="00ED4651" w:rsidP="00ED4651">
            <w:pPr>
              <w:spacing w:line="276" w:lineRule="auto"/>
              <w:jc w:val="center"/>
            </w:pPr>
            <w:r w:rsidRPr="006A3D2F">
              <w:t>2</w:t>
            </w:r>
          </w:p>
        </w:tc>
        <w:tc>
          <w:tcPr>
            <w:tcW w:w="661" w:type="pct"/>
            <w:shd w:val="clear" w:color="auto" w:fill="EEECE1" w:themeFill="background2"/>
          </w:tcPr>
          <w:p w14:paraId="21178BE8" w14:textId="77777777" w:rsidR="00ED4651" w:rsidRPr="006A3D2F" w:rsidRDefault="00ED4651" w:rsidP="00ED4651">
            <w:pPr>
              <w:spacing w:line="276" w:lineRule="auto"/>
              <w:jc w:val="center"/>
            </w:pPr>
            <w:r w:rsidRPr="006A3D2F">
              <w:t>3</w:t>
            </w:r>
          </w:p>
        </w:tc>
        <w:tc>
          <w:tcPr>
            <w:tcW w:w="1059" w:type="pct"/>
            <w:shd w:val="clear" w:color="auto" w:fill="EEECE1" w:themeFill="background2"/>
          </w:tcPr>
          <w:p w14:paraId="1F5F10FC" w14:textId="77777777" w:rsidR="00ED4651" w:rsidRPr="006A3D2F" w:rsidRDefault="00ED4651" w:rsidP="00ED4651">
            <w:pPr>
              <w:spacing w:line="276" w:lineRule="auto"/>
              <w:jc w:val="center"/>
            </w:pPr>
            <w:r w:rsidRPr="006A3D2F">
              <w:t>1</w:t>
            </w:r>
          </w:p>
        </w:tc>
        <w:tc>
          <w:tcPr>
            <w:tcW w:w="1163" w:type="pct"/>
            <w:shd w:val="clear" w:color="auto" w:fill="EEECE1" w:themeFill="background2"/>
          </w:tcPr>
          <w:p w14:paraId="1D1B54E3" w14:textId="77777777" w:rsidR="00ED4651" w:rsidRPr="006A3D2F" w:rsidRDefault="00ED4651" w:rsidP="00ED4651">
            <w:pPr>
              <w:spacing w:line="276" w:lineRule="auto"/>
              <w:jc w:val="center"/>
            </w:pPr>
            <w:r w:rsidRPr="006A3D2F">
              <w:t>2</w:t>
            </w:r>
          </w:p>
        </w:tc>
      </w:tr>
      <w:tr w:rsidR="00ED4651" w:rsidRPr="0050190A" w14:paraId="5F6BD1D2" w14:textId="77777777" w:rsidTr="00ED4651">
        <w:tc>
          <w:tcPr>
            <w:tcW w:w="1252" w:type="pct"/>
            <w:tcBorders>
              <w:bottom w:val="single" w:sz="4" w:space="0" w:color="auto"/>
            </w:tcBorders>
            <w:shd w:val="clear" w:color="auto" w:fill="EEECE1" w:themeFill="background2"/>
          </w:tcPr>
          <w:p w14:paraId="200B445C" w14:textId="77777777" w:rsidR="00ED4651" w:rsidRPr="006A3D2F" w:rsidRDefault="00ED4651" w:rsidP="00ED4651">
            <w:pPr>
              <w:spacing w:line="276" w:lineRule="auto"/>
            </w:pPr>
            <w:r w:rsidRPr="006A3D2F">
              <w:t>Vinculación</w:t>
            </w:r>
          </w:p>
        </w:tc>
        <w:tc>
          <w:tcPr>
            <w:tcW w:w="866" w:type="pct"/>
            <w:tcBorders>
              <w:bottom w:val="single" w:sz="4" w:space="0" w:color="auto"/>
            </w:tcBorders>
            <w:shd w:val="clear" w:color="auto" w:fill="EEECE1" w:themeFill="background2"/>
          </w:tcPr>
          <w:p w14:paraId="6B4A443A" w14:textId="77777777" w:rsidR="00ED4651" w:rsidRPr="006A3D2F" w:rsidRDefault="00ED4651" w:rsidP="00ED4651">
            <w:pPr>
              <w:spacing w:line="276" w:lineRule="auto"/>
              <w:jc w:val="center"/>
            </w:pPr>
            <w:r w:rsidRPr="006A3D2F">
              <w:t>2</w:t>
            </w:r>
          </w:p>
        </w:tc>
        <w:tc>
          <w:tcPr>
            <w:tcW w:w="661" w:type="pct"/>
            <w:tcBorders>
              <w:bottom w:val="single" w:sz="4" w:space="0" w:color="auto"/>
            </w:tcBorders>
            <w:shd w:val="clear" w:color="auto" w:fill="EEECE1" w:themeFill="background2"/>
          </w:tcPr>
          <w:p w14:paraId="1B2857DD" w14:textId="77777777" w:rsidR="00ED4651" w:rsidRPr="006A3D2F" w:rsidRDefault="00ED4651" w:rsidP="00ED4651">
            <w:pPr>
              <w:spacing w:line="276" w:lineRule="auto"/>
              <w:jc w:val="center"/>
            </w:pPr>
            <w:r w:rsidRPr="006A3D2F">
              <w:t>2</w:t>
            </w:r>
          </w:p>
        </w:tc>
        <w:tc>
          <w:tcPr>
            <w:tcW w:w="1059" w:type="pct"/>
            <w:tcBorders>
              <w:bottom w:val="single" w:sz="4" w:space="0" w:color="auto"/>
            </w:tcBorders>
            <w:shd w:val="clear" w:color="auto" w:fill="EEECE1" w:themeFill="background2"/>
          </w:tcPr>
          <w:p w14:paraId="75BF773F" w14:textId="77777777" w:rsidR="00ED4651" w:rsidRPr="006A3D2F" w:rsidRDefault="00ED4651" w:rsidP="00ED4651">
            <w:pPr>
              <w:spacing w:line="276" w:lineRule="auto"/>
              <w:jc w:val="center"/>
            </w:pPr>
            <w:r w:rsidRPr="006A3D2F">
              <w:t>0</w:t>
            </w:r>
          </w:p>
        </w:tc>
        <w:tc>
          <w:tcPr>
            <w:tcW w:w="1163" w:type="pct"/>
            <w:tcBorders>
              <w:bottom w:val="single" w:sz="4" w:space="0" w:color="auto"/>
            </w:tcBorders>
            <w:shd w:val="clear" w:color="auto" w:fill="EEECE1" w:themeFill="background2"/>
          </w:tcPr>
          <w:p w14:paraId="4D4EB468" w14:textId="77777777" w:rsidR="00ED4651" w:rsidRPr="006A3D2F" w:rsidRDefault="00ED4651" w:rsidP="00ED4651">
            <w:pPr>
              <w:spacing w:line="276" w:lineRule="auto"/>
              <w:jc w:val="center"/>
            </w:pPr>
            <w:r w:rsidRPr="006A3D2F">
              <w:t>2</w:t>
            </w:r>
          </w:p>
        </w:tc>
      </w:tr>
      <w:tr w:rsidR="00ED4651" w:rsidRPr="0050190A" w14:paraId="34F4EA9B" w14:textId="77777777" w:rsidTr="00ED4651">
        <w:trPr>
          <w:trHeight w:val="258"/>
        </w:trPr>
        <w:tc>
          <w:tcPr>
            <w:tcW w:w="1252" w:type="pct"/>
            <w:tcBorders>
              <w:top w:val="single" w:sz="4" w:space="0" w:color="auto"/>
              <w:bottom w:val="single" w:sz="4" w:space="0" w:color="auto"/>
            </w:tcBorders>
            <w:shd w:val="clear" w:color="auto" w:fill="EEECE1" w:themeFill="background2"/>
          </w:tcPr>
          <w:p w14:paraId="465D4F8A" w14:textId="77777777" w:rsidR="00ED4651" w:rsidRPr="006A3D2F" w:rsidRDefault="00ED4651" w:rsidP="00ED4651">
            <w:pPr>
              <w:spacing w:line="276" w:lineRule="auto"/>
              <w:rPr>
                <w:b/>
              </w:rPr>
            </w:pPr>
            <w:r w:rsidRPr="006A3D2F">
              <w:rPr>
                <w:b/>
              </w:rPr>
              <w:t>Total</w:t>
            </w:r>
          </w:p>
        </w:tc>
        <w:tc>
          <w:tcPr>
            <w:tcW w:w="866" w:type="pct"/>
            <w:tcBorders>
              <w:top w:val="single" w:sz="4" w:space="0" w:color="auto"/>
              <w:bottom w:val="single" w:sz="4" w:space="0" w:color="auto"/>
            </w:tcBorders>
            <w:shd w:val="clear" w:color="auto" w:fill="EEECE1" w:themeFill="background2"/>
          </w:tcPr>
          <w:p w14:paraId="04C12A57" w14:textId="77777777" w:rsidR="00ED4651" w:rsidRPr="006A3D2F" w:rsidRDefault="00ED4651" w:rsidP="00ED4651">
            <w:pPr>
              <w:spacing w:line="276" w:lineRule="auto"/>
              <w:jc w:val="center"/>
              <w:rPr>
                <w:b/>
              </w:rPr>
            </w:pPr>
            <w:r w:rsidRPr="006A3D2F">
              <w:rPr>
                <w:b/>
              </w:rPr>
              <w:t>15</w:t>
            </w:r>
          </w:p>
        </w:tc>
        <w:tc>
          <w:tcPr>
            <w:tcW w:w="661" w:type="pct"/>
            <w:tcBorders>
              <w:top w:val="single" w:sz="4" w:space="0" w:color="auto"/>
              <w:bottom w:val="single" w:sz="4" w:space="0" w:color="auto"/>
            </w:tcBorders>
            <w:shd w:val="clear" w:color="auto" w:fill="EEECE1" w:themeFill="background2"/>
          </w:tcPr>
          <w:p w14:paraId="018210D8" w14:textId="77777777" w:rsidR="00ED4651" w:rsidRPr="006A3D2F" w:rsidRDefault="00ED4651" w:rsidP="00ED4651">
            <w:pPr>
              <w:spacing w:line="276" w:lineRule="auto"/>
              <w:jc w:val="center"/>
              <w:rPr>
                <w:b/>
              </w:rPr>
            </w:pPr>
            <w:r w:rsidRPr="006A3D2F">
              <w:rPr>
                <w:b/>
              </w:rPr>
              <w:t>43</w:t>
            </w:r>
          </w:p>
        </w:tc>
        <w:tc>
          <w:tcPr>
            <w:tcW w:w="1059" w:type="pct"/>
            <w:tcBorders>
              <w:top w:val="single" w:sz="4" w:space="0" w:color="auto"/>
              <w:bottom w:val="single" w:sz="4" w:space="0" w:color="auto"/>
            </w:tcBorders>
            <w:shd w:val="clear" w:color="auto" w:fill="EEECE1" w:themeFill="background2"/>
          </w:tcPr>
          <w:p w14:paraId="75CCDBA6" w14:textId="77777777" w:rsidR="00ED4651" w:rsidRPr="006A3D2F" w:rsidRDefault="00ED4651" w:rsidP="00ED4651">
            <w:pPr>
              <w:spacing w:line="276" w:lineRule="auto"/>
              <w:jc w:val="center"/>
              <w:rPr>
                <w:b/>
              </w:rPr>
            </w:pPr>
            <w:r w:rsidRPr="006A3D2F">
              <w:rPr>
                <w:b/>
              </w:rPr>
              <w:t>15</w:t>
            </w:r>
          </w:p>
        </w:tc>
        <w:tc>
          <w:tcPr>
            <w:tcW w:w="1163" w:type="pct"/>
            <w:tcBorders>
              <w:top w:val="single" w:sz="4" w:space="0" w:color="auto"/>
              <w:bottom w:val="single" w:sz="4" w:space="0" w:color="auto"/>
            </w:tcBorders>
            <w:shd w:val="clear" w:color="auto" w:fill="EEECE1" w:themeFill="background2"/>
          </w:tcPr>
          <w:p w14:paraId="4F135D73" w14:textId="77777777" w:rsidR="00ED4651" w:rsidRPr="006A3D2F" w:rsidRDefault="00ED4651" w:rsidP="00ED4651">
            <w:pPr>
              <w:spacing w:line="276" w:lineRule="auto"/>
              <w:jc w:val="center"/>
              <w:rPr>
                <w:b/>
              </w:rPr>
            </w:pPr>
            <w:r w:rsidRPr="006A3D2F">
              <w:rPr>
                <w:b/>
              </w:rPr>
              <w:t>28</w:t>
            </w:r>
          </w:p>
        </w:tc>
      </w:tr>
    </w:tbl>
    <w:p w14:paraId="14B9E1A3" w14:textId="77777777" w:rsidR="00F62740" w:rsidRDefault="00F62740">
      <w:pPr>
        <w:spacing w:after="200" w:line="276" w:lineRule="auto"/>
        <w:rPr>
          <w:sz w:val="22"/>
          <w:szCs w:val="22"/>
          <w:lang w:val="es-ES_tradnl"/>
        </w:rPr>
      </w:pPr>
    </w:p>
    <w:p w14:paraId="7B5E2E2D" w14:textId="29D9199C" w:rsidR="00F62740" w:rsidRPr="00F62740" w:rsidRDefault="00F62740" w:rsidP="00F62740">
      <w:pPr>
        <w:spacing w:after="200" w:line="480" w:lineRule="auto"/>
        <w:jc w:val="both"/>
        <w:rPr>
          <w:sz w:val="22"/>
          <w:szCs w:val="22"/>
          <w:lang w:val="es-ES_tradnl"/>
        </w:rPr>
      </w:pPr>
      <w:r w:rsidRPr="00F62740">
        <w:rPr>
          <w:sz w:val="22"/>
          <w:szCs w:val="22"/>
          <w:lang w:val="es-ES_tradnl"/>
        </w:rPr>
        <w:t>Con la previa determinación de la ruta investigativa, se propendió al uso del análisis factorial exploratorio que conllevó el establecimiento de dos bifurcaciones que de acuerdo con (</w:t>
      </w:r>
      <w:proofErr w:type="spellStart"/>
      <w:r w:rsidRPr="00F62740">
        <w:rPr>
          <w:sz w:val="22"/>
          <w:szCs w:val="22"/>
          <w:lang w:val="es-ES_tradnl"/>
        </w:rPr>
        <w:t>Gorsuch</w:t>
      </w:r>
      <w:proofErr w:type="spellEnd"/>
      <w:r w:rsidRPr="00F62740">
        <w:rPr>
          <w:sz w:val="22"/>
          <w:szCs w:val="22"/>
          <w:lang w:val="es-ES_tradnl"/>
        </w:rPr>
        <w:t>, 1983), (</w:t>
      </w:r>
      <w:proofErr w:type="spellStart"/>
      <w:r w:rsidRPr="00F62740">
        <w:rPr>
          <w:sz w:val="22"/>
          <w:szCs w:val="22"/>
          <w:lang w:val="es-ES_tradnl"/>
        </w:rPr>
        <w:t>Gorsuch</w:t>
      </w:r>
      <w:proofErr w:type="spellEnd"/>
      <w:r w:rsidRPr="00F62740">
        <w:rPr>
          <w:sz w:val="22"/>
          <w:szCs w:val="22"/>
          <w:lang w:val="es-ES_tradnl"/>
        </w:rPr>
        <w:t>, 1997) y (</w:t>
      </w:r>
      <w:proofErr w:type="spellStart"/>
      <w:r w:rsidRPr="00F62740">
        <w:rPr>
          <w:sz w:val="22"/>
          <w:szCs w:val="22"/>
          <w:lang w:val="es-ES_tradnl"/>
        </w:rPr>
        <w:t>Pett</w:t>
      </w:r>
      <w:proofErr w:type="spellEnd"/>
      <w:r w:rsidRPr="00F62740">
        <w:rPr>
          <w:sz w:val="22"/>
          <w:szCs w:val="22"/>
          <w:lang w:val="es-ES_tradnl"/>
        </w:rPr>
        <w:t xml:space="preserve">, </w:t>
      </w:r>
      <w:proofErr w:type="spellStart"/>
      <w:r w:rsidRPr="00F62740">
        <w:rPr>
          <w:sz w:val="22"/>
          <w:szCs w:val="22"/>
          <w:lang w:val="es-ES_tradnl"/>
        </w:rPr>
        <w:t>Lackey</w:t>
      </w:r>
      <w:proofErr w:type="spellEnd"/>
      <w:r w:rsidRPr="00F62740">
        <w:rPr>
          <w:sz w:val="22"/>
          <w:szCs w:val="22"/>
          <w:lang w:val="es-ES_tradnl"/>
        </w:rPr>
        <w:t>, &amp; Sullivan, 203) se basa en</w:t>
      </w:r>
      <w:r w:rsidR="0023418D">
        <w:rPr>
          <w:sz w:val="22"/>
          <w:szCs w:val="22"/>
          <w:lang w:val="es-ES_tradnl"/>
        </w:rPr>
        <w:t>:</w:t>
      </w:r>
    </w:p>
    <w:p w14:paraId="3FD97AC4" w14:textId="77777777" w:rsidR="0023418D" w:rsidRDefault="0023418D" w:rsidP="00F62740">
      <w:pPr>
        <w:spacing w:after="200" w:line="480" w:lineRule="auto"/>
        <w:jc w:val="both"/>
        <w:rPr>
          <w:sz w:val="22"/>
          <w:szCs w:val="22"/>
          <w:lang w:val="es-ES_tradnl"/>
        </w:rPr>
      </w:pPr>
      <w:r w:rsidRPr="0023418D">
        <w:rPr>
          <w:sz w:val="22"/>
          <w:szCs w:val="22"/>
          <w:lang w:val="es-ES_tradnl"/>
        </w:rPr>
        <w:t>Explorar o establecer de manera exploratoria una estructura interna mediante la generación de nuevos factores a partir de un conjunto de indicadores, reduciendo o agrupando aquellos que son similares por categorías. En el primer caso, se evalúa la contribución de los indicadores originales a cada uno de estos nuevos factores, sin que el investigador tenga un conocimiento previo predominante sobre la nueva estructura; en el segundo caso, se excluyen del análisis aquellos indicadores que tienen poca relevancia o que muestran alta colinealidad con otros indicadores.</w:t>
      </w:r>
    </w:p>
    <w:p w14:paraId="2D78A57B" w14:textId="7387E7EE" w:rsidR="00F62740" w:rsidRDefault="00F62740" w:rsidP="00F62740">
      <w:pPr>
        <w:spacing w:after="200" w:line="480" w:lineRule="auto"/>
        <w:jc w:val="both"/>
        <w:rPr>
          <w:sz w:val="22"/>
          <w:szCs w:val="22"/>
          <w:lang w:val="es-ES_tradnl"/>
        </w:rPr>
      </w:pPr>
      <w:r w:rsidRPr="00F62740">
        <w:rPr>
          <w:sz w:val="22"/>
          <w:szCs w:val="22"/>
          <w:lang w:val="es-ES_tradnl"/>
        </w:rPr>
        <w:t>Así también, y tomando la sugerencia teórica de (</w:t>
      </w:r>
      <w:proofErr w:type="spellStart"/>
      <w:r w:rsidRPr="00F62740">
        <w:rPr>
          <w:sz w:val="22"/>
          <w:szCs w:val="22"/>
          <w:lang w:val="es-ES_tradnl"/>
        </w:rPr>
        <w:t>Hair</w:t>
      </w:r>
      <w:proofErr w:type="spellEnd"/>
      <w:r w:rsidRPr="00F62740">
        <w:rPr>
          <w:sz w:val="22"/>
          <w:szCs w:val="22"/>
          <w:lang w:val="es-ES_tradnl"/>
        </w:rPr>
        <w:t xml:space="preserve">, Black, &amp; </w:t>
      </w:r>
      <w:proofErr w:type="spellStart"/>
      <w:r w:rsidRPr="00F62740">
        <w:rPr>
          <w:sz w:val="22"/>
          <w:szCs w:val="22"/>
          <w:lang w:val="es-ES_tradnl"/>
        </w:rPr>
        <w:t>Babin</w:t>
      </w:r>
      <w:proofErr w:type="spellEnd"/>
      <w:r w:rsidRPr="00F62740">
        <w:rPr>
          <w:sz w:val="22"/>
          <w:szCs w:val="22"/>
          <w:lang w:val="es-ES_tradnl"/>
        </w:rPr>
        <w:t>, 2009)</w:t>
      </w:r>
    </w:p>
    <w:p w14:paraId="3A3ECE4B" w14:textId="7D291E34" w:rsidR="00F62740" w:rsidRPr="00F62740" w:rsidRDefault="00F62740" w:rsidP="00F62740">
      <w:pPr>
        <w:spacing w:after="200" w:line="480" w:lineRule="auto"/>
        <w:jc w:val="both"/>
        <w:rPr>
          <w:sz w:val="22"/>
          <w:szCs w:val="22"/>
          <w:lang w:val="es-ES_tradnl"/>
        </w:rPr>
      </w:pPr>
      <w:r w:rsidRPr="00F62740">
        <w:rPr>
          <w:sz w:val="22"/>
          <w:szCs w:val="22"/>
          <w:lang w:val="es-ES_tradnl"/>
        </w:rPr>
        <w:t xml:space="preserve">Es preciso y sin minimizar el número de variables incluidas en el análisis considerar la generación de seis pasos básicos para una correcta aplicación de los análisis basados en: determinación de la matriz, estructuración de indicadores, cuantificación de los parámetros, cálculo del nivel de relevancia de cada </w:t>
      </w:r>
      <w:r w:rsidRPr="00F62740">
        <w:rPr>
          <w:sz w:val="22"/>
          <w:szCs w:val="22"/>
          <w:lang w:val="es-ES_tradnl"/>
        </w:rPr>
        <w:lastRenderedPageBreak/>
        <w:t>parámetro, obtención de la sedimentación de valores &gt;1 y cálculo del peso aritmético de cada elemento y en conjunto.</w:t>
      </w:r>
    </w:p>
    <w:p w14:paraId="167CE200" w14:textId="77777777" w:rsidR="00F62740" w:rsidRPr="00F62740" w:rsidRDefault="00F62740" w:rsidP="00F62740">
      <w:pPr>
        <w:spacing w:after="200" w:line="480" w:lineRule="auto"/>
        <w:jc w:val="both"/>
        <w:rPr>
          <w:sz w:val="22"/>
          <w:szCs w:val="22"/>
          <w:lang w:val="es-ES_tradnl"/>
        </w:rPr>
      </w:pPr>
      <w:r w:rsidRPr="00F62740">
        <w:rPr>
          <w:sz w:val="22"/>
          <w:szCs w:val="22"/>
          <w:lang w:val="es-ES_tradnl"/>
        </w:rPr>
        <w:t>Esta disyuntiva apunta al uso del modelo de madurez, considerado como un modelo referencial que propende la dirección de los sistemas de información en un umbral de tiempo del cambio marcado por la revolución de la información y el conocimiento, determinando como los ISTT pueden aumentar la capacidad de operar, interactuar y beneficiarse de ellos, proveyendo un derrotero para planificar el camino a seguir con planes y hojas de ruta para mejorar la calidad en la educación como fin y objetivo fundamental.</w:t>
      </w:r>
    </w:p>
    <w:p w14:paraId="49A8B954" w14:textId="38EB13C0" w:rsidR="00F62740" w:rsidRPr="0023418D" w:rsidRDefault="0023418D" w:rsidP="0023418D">
      <w:pPr>
        <w:spacing w:after="200" w:line="480" w:lineRule="auto"/>
        <w:jc w:val="both"/>
        <w:rPr>
          <w:sz w:val="22"/>
          <w:szCs w:val="22"/>
          <w:lang w:val="es-ES_tradnl"/>
        </w:rPr>
      </w:pPr>
      <w:r w:rsidRPr="0023418D">
        <w:rPr>
          <w:sz w:val="22"/>
          <w:szCs w:val="22"/>
          <w:lang w:val="es-ES_tradnl"/>
        </w:rPr>
        <w:t>La evaluación de la madurez considera las características esenciales para alcanzar cada indicador CEAACES en cada nivel del modelo. Un ISTT puede mostrar diversos niveles de madurez según cada área estratégica o indicador evaluado. A continuación, se describen las características y componentes de los niveles de madurez, codificados con colores según las áreas estratégicas señaladas en la figura 1: gestión de datos y tecnologías de la información, gestión y gobernanza, gestión e intercambio de conocimientos, e innovación.</w:t>
      </w:r>
    </w:p>
    <w:p w14:paraId="78DCCA35" w14:textId="0C025A91" w:rsidR="00F62740" w:rsidRPr="00C02C7B" w:rsidRDefault="00F62740" w:rsidP="00F62740">
      <w:pPr>
        <w:pStyle w:val="LO-normal"/>
        <w:spacing w:after="0"/>
        <w:jc w:val="center"/>
        <w:rPr>
          <w:rFonts w:ascii="Times New Roman" w:eastAsia="Times" w:hAnsi="Times New Roman" w:cs="Times New Roman"/>
          <w:sz w:val="18"/>
          <w:szCs w:val="20"/>
        </w:rPr>
      </w:pPr>
      <w:r w:rsidRPr="00C02C7B">
        <w:rPr>
          <w:rFonts w:ascii="Times New Roman" w:eastAsia="Times" w:hAnsi="Times New Roman" w:cs="Times New Roman"/>
          <w:b/>
          <w:sz w:val="18"/>
          <w:szCs w:val="20"/>
        </w:rPr>
        <w:t xml:space="preserve">Figura </w:t>
      </w:r>
      <w:r w:rsidRPr="00C02C7B">
        <w:rPr>
          <w:rFonts w:ascii="Times New Roman" w:eastAsia="Times" w:hAnsi="Times New Roman" w:cs="Times New Roman"/>
          <w:b/>
          <w:sz w:val="18"/>
          <w:szCs w:val="20"/>
        </w:rPr>
        <w:fldChar w:fldCharType="begin"/>
      </w:r>
      <w:r w:rsidRPr="00C02C7B">
        <w:rPr>
          <w:rFonts w:ascii="Times New Roman" w:eastAsia="Times" w:hAnsi="Times New Roman" w:cs="Times New Roman"/>
          <w:b/>
          <w:sz w:val="18"/>
          <w:szCs w:val="20"/>
        </w:rPr>
        <w:instrText xml:space="preserve"> SEQ Figura \* ARABIC </w:instrText>
      </w:r>
      <w:r w:rsidRPr="00C02C7B">
        <w:rPr>
          <w:rFonts w:ascii="Times New Roman" w:eastAsia="Times" w:hAnsi="Times New Roman" w:cs="Times New Roman"/>
          <w:b/>
          <w:sz w:val="18"/>
          <w:szCs w:val="20"/>
        </w:rPr>
        <w:fldChar w:fldCharType="separate"/>
      </w:r>
      <w:r w:rsidR="000117C9">
        <w:rPr>
          <w:rFonts w:ascii="Times New Roman" w:eastAsia="Times" w:hAnsi="Times New Roman" w:cs="Times New Roman"/>
          <w:b/>
          <w:noProof/>
          <w:sz w:val="18"/>
          <w:szCs w:val="20"/>
        </w:rPr>
        <w:t>1</w:t>
      </w:r>
      <w:r w:rsidRPr="00C02C7B">
        <w:rPr>
          <w:rFonts w:ascii="Times New Roman" w:eastAsia="Times" w:hAnsi="Times New Roman" w:cs="Times New Roman"/>
          <w:b/>
          <w:sz w:val="18"/>
          <w:szCs w:val="20"/>
        </w:rPr>
        <w:fldChar w:fldCharType="end"/>
      </w:r>
      <w:r w:rsidRPr="00C02C7B">
        <w:rPr>
          <w:rFonts w:ascii="Times New Roman" w:eastAsia="Times" w:hAnsi="Times New Roman" w:cs="Times New Roman"/>
          <w:b/>
          <w:sz w:val="18"/>
          <w:szCs w:val="20"/>
        </w:rPr>
        <w:t>.</w:t>
      </w:r>
      <w:r w:rsidRPr="00C02C7B">
        <w:rPr>
          <w:rFonts w:ascii="Times New Roman" w:eastAsia="Times" w:hAnsi="Times New Roman" w:cs="Times New Roman"/>
          <w:sz w:val="18"/>
          <w:szCs w:val="20"/>
        </w:rPr>
        <w:t xml:space="preserve"> </w:t>
      </w:r>
      <w:r w:rsidRPr="00C02C7B">
        <w:rPr>
          <w:rFonts w:ascii="Times New Roman" w:eastAsia="Times" w:hAnsi="Times New Roman" w:cs="Times New Roman"/>
          <w:i/>
          <w:sz w:val="18"/>
          <w:szCs w:val="20"/>
        </w:rPr>
        <w:t>Componentes de los niveles de madurez</w:t>
      </w:r>
    </w:p>
    <w:p w14:paraId="4CE7EF86" w14:textId="1D8A829C" w:rsidR="00F62740" w:rsidRDefault="00F62740" w:rsidP="00F62740">
      <w:pPr>
        <w:spacing w:after="200" w:line="480" w:lineRule="auto"/>
        <w:jc w:val="both"/>
        <w:rPr>
          <w:sz w:val="22"/>
          <w:szCs w:val="22"/>
          <w:lang w:val="es-ES_tradnl"/>
        </w:rPr>
      </w:pPr>
      <w:r>
        <w:rPr>
          <w:noProof/>
        </w:rPr>
        <w:drawing>
          <wp:anchor distT="0" distB="0" distL="114300" distR="114300" simplePos="0" relativeHeight="251665920" behindDoc="1" locked="0" layoutInCell="1" allowOverlap="1" wp14:anchorId="3846B7FA" wp14:editId="4812E91C">
            <wp:simplePos x="0" y="0"/>
            <wp:positionH relativeFrom="margin">
              <wp:posOffset>1111250</wp:posOffset>
            </wp:positionH>
            <wp:positionV relativeFrom="paragraph">
              <wp:posOffset>27305</wp:posOffset>
            </wp:positionV>
            <wp:extent cx="3721100" cy="1920240"/>
            <wp:effectExtent l="0" t="0" r="0" b="22860"/>
            <wp:wrapNone/>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p>
    <w:p w14:paraId="4AFE2159" w14:textId="69D7799B" w:rsidR="00F62740" w:rsidRPr="00F62740" w:rsidRDefault="00F62740" w:rsidP="00F62740">
      <w:pPr>
        <w:spacing w:after="200" w:line="480" w:lineRule="auto"/>
        <w:jc w:val="both"/>
        <w:rPr>
          <w:sz w:val="22"/>
          <w:szCs w:val="22"/>
          <w:lang w:val="es-ES_tradnl"/>
        </w:rPr>
      </w:pPr>
    </w:p>
    <w:p w14:paraId="5185F68E" w14:textId="43119625" w:rsidR="00ED4651" w:rsidRDefault="00ED4651">
      <w:pPr>
        <w:spacing w:after="200" w:line="276" w:lineRule="auto"/>
        <w:rPr>
          <w:sz w:val="22"/>
          <w:szCs w:val="22"/>
          <w:lang w:val="es-ES_tradnl"/>
        </w:rPr>
      </w:pPr>
      <w:r>
        <w:rPr>
          <w:sz w:val="22"/>
          <w:szCs w:val="22"/>
          <w:lang w:val="es-ES_tradnl"/>
        </w:rPr>
        <w:br w:type="page"/>
      </w:r>
    </w:p>
    <w:p w14:paraId="239A1512" w14:textId="77777777" w:rsidR="00F62740" w:rsidRPr="00F62740" w:rsidRDefault="00F62740" w:rsidP="00F62740">
      <w:pPr>
        <w:spacing w:after="200" w:line="480" w:lineRule="auto"/>
        <w:jc w:val="both"/>
        <w:rPr>
          <w:sz w:val="22"/>
          <w:szCs w:val="22"/>
          <w:lang w:val="es-ES_tradnl"/>
        </w:rPr>
      </w:pPr>
      <w:r w:rsidRPr="00F62740">
        <w:rPr>
          <w:sz w:val="22"/>
          <w:szCs w:val="22"/>
          <w:lang w:val="es-ES_tradnl"/>
        </w:rPr>
        <w:lastRenderedPageBreak/>
        <w:t xml:space="preserve">En este trabajo se estableció un método </w:t>
      </w:r>
      <w:proofErr w:type="spellStart"/>
      <w:r w:rsidRPr="00F62740">
        <w:rPr>
          <w:sz w:val="22"/>
          <w:szCs w:val="22"/>
          <w:lang w:val="es-ES_tradnl"/>
        </w:rPr>
        <w:t>parametrizador</w:t>
      </w:r>
      <w:proofErr w:type="spellEnd"/>
      <w:r w:rsidRPr="00F62740">
        <w:rPr>
          <w:sz w:val="22"/>
          <w:szCs w:val="22"/>
          <w:lang w:val="es-ES_tradnl"/>
        </w:rPr>
        <w:t xml:space="preserve"> cuantitativo para la evaluación de cada una de las afirmaciones, consistente en establecer una ponderación específica que se encuentra entre parámetros de 1 a 5, por lo que 1 es considerado el menor puntaje; es decir, cuando el conglomerado de indicadores que apuntan a un proceso no cumple o se ha cumplido en un porcentaje muy bajo la afirmación o buena práctica (menos del 20%) y 5 cuando el proceso cumple en mayor parte lo descrito en esta afirmación (mayor a 80%).</w:t>
      </w:r>
    </w:p>
    <w:p w14:paraId="4255A03A" w14:textId="7D16F40D" w:rsidR="00ED4651" w:rsidRDefault="00F62740" w:rsidP="00F62740">
      <w:pPr>
        <w:spacing w:after="200" w:line="480" w:lineRule="auto"/>
        <w:jc w:val="both"/>
        <w:rPr>
          <w:sz w:val="22"/>
          <w:szCs w:val="22"/>
          <w:lang w:val="es-ES_tradnl"/>
        </w:rPr>
      </w:pPr>
      <w:r w:rsidRPr="00F62740">
        <w:rPr>
          <w:sz w:val="22"/>
          <w:szCs w:val="22"/>
          <w:lang w:val="es-ES_tradnl"/>
        </w:rPr>
        <w:t>Esta escala numérica fue definida con el fin de identificar avances de los procesos en un momento temporal establecido en el que cada vez se efectúen acciones. Cada grupo de indicadores en cada nivel tiene puntaje de cumplimiento. Al final, los resultados de esta valoración se presentan en tabla cuantificada y gráficos radar independiente por gestión, por niveles de madurez y un porcentaje total de madurez del proceso, como se presentan a continuación:</w:t>
      </w:r>
    </w:p>
    <w:p w14:paraId="5A890CE1" w14:textId="6A076495" w:rsidR="00F62740" w:rsidRPr="00CE3396" w:rsidRDefault="00F62740" w:rsidP="00F62740">
      <w:pPr>
        <w:jc w:val="center"/>
        <w:rPr>
          <w:sz w:val="18"/>
        </w:rPr>
      </w:pPr>
      <w:r w:rsidRPr="00CE3396">
        <w:rPr>
          <w:b/>
          <w:sz w:val="18"/>
        </w:rPr>
        <w:t xml:space="preserve">Tabla </w:t>
      </w:r>
      <w:r w:rsidRPr="00CE3396">
        <w:rPr>
          <w:b/>
          <w:sz w:val="18"/>
        </w:rPr>
        <w:fldChar w:fldCharType="begin"/>
      </w:r>
      <w:r w:rsidRPr="00CE3396">
        <w:rPr>
          <w:b/>
          <w:sz w:val="18"/>
        </w:rPr>
        <w:instrText xml:space="preserve"> SEQ Tabla \* ARABIC </w:instrText>
      </w:r>
      <w:r w:rsidRPr="00CE3396">
        <w:rPr>
          <w:b/>
          <w:sz w:val="18"/>
        </w:rPr>
        <w:fldChar w:fldCharType="separate"/>
      </w:r>
      <w:r w:rsidR="000117C9">
        <w:rPr>
          <w:b/>
          <w:noProof/>
          <w:sz w:val="18"/>
        </w:rPr>
        <w:t>2</w:t>
      </w:r>
      <w:r w:rsidRPr="00CE3396">
        <w:rPr>
          <w:b/>
          <w:sz w:val="18"/>
        </w:rPr>
        <w:fldChar w:fldCharType="end"/>
      </w:r>
      <w:r w:rsidRPr="00CE3396">
        <w:rPr>
          <w:b/>
          <w:sz w:val="18"/>
        </w:rPr>
        <w:t>.</w:t>
      </w:r>
      <w:r w:rsidRPr="00CE3396">
        <w:rPr>
          <w:sz w:val="18"/>
        </w:rPr>
        <w:t xml:space="preserve"> </w:t>
      </w:r>
      <w:r w:rsidRPr="00CE3396">
        <w:rPr>
          <w:i/>
          <w:sz w:val="18"/>
        </w:rPr>
        <w:t>Parametrización de la gestión de datos y tecnología de la información</w:t>
      </w:r>
    </w:p>
    <w:tbl>
      <w:tblPr>
        <w:tblW w:w="5000" w:type="pct"/>
        <w:tblCellMar>
          <w:left w:w="70" w:type="dxa"/>
          <w:right w:w="70" w:type="dxa"/>
        </w:tblCellMar>
        <w:tblLook w:val="04A0" w:firstRow="1" w:lastRow="0" w:firstColumn="1" w:lastColumn="0" w:noHBand="0" w:noVBand="1"/>
      </w:tblPr>
      <w:tblGrid>
        <w:gridCol w:w="6824"/>
        <w:gridCol w:w="356"/>
        <w:gridCol w:w="2150"/>
      </w:tblGrid>
      <w:tr w:rsidR="00F62740" w:rsidRPr="009606AD" w14:paraId="327A3B45" w14:textId="77777777" w:rsidTr="001A5C65">
        <w:trPr>
          <w:trHeight w:val="258"/>
        </w:trPr>
        <w:tc>
          <w:tcPr>
            <w:tcW w:w="5000" w:type="pct"/>
            <w:gridSpan w:val="3"/>
            <w:tcBorders>
              <w:top w:val="single" w:sz="12" w:space="0" w:color="FFFFFF"/>
              <w:left w:val="single" w:sz="12" w:space="0" w:color="FFFFFF"/>
              <w:bottom w:val="single" w:sz="12" w:space="0" w:color="FFFFFF"/>
              <w:right w:val="single" w:sz="12" w:space="0" w:color="FFFFFF"/>
            </w:tcBorders>
            <w:shd w:val="clear" w:color="000000" w:fill="A50021"/>
            <w:vAlign w:val="center"/>
            <w:hideMark/>
          </w:tcPr>
          <w:p w14:paraId="2BB3F993" w14:textId="77777777" w:rsidR="00F62740" w:rsidRPr="00F62740" w:rsidRDefault="00F62740" w:rsidP="00F62740">
            <w:pPr>
              <w:pStyle w:val="Prrafodelista"/>
              <w:numPr>
                <w:ilvl w:val="0"/>
                <w:numId w:val="38"/>
              </w:numPr>
              <w:spacing w:after="0" w:line="259" w:lineRule="auto"/>
              <w:jc w:val="center"/>
              <w:rPr>
                <w:color w:val="FFFFFF"/>
                <w:sz w:val="24"/>
                <w:szCs w:val="24"/>
                <w:lang w:eastAsia="es-ES"/>
              </w:rPr>
            </w:pPr>
            <w:r w:rsidRPr="00F62740">
              <w:rPr>
                <w:color w:val="FFFFFF"/>
                <w:sz w:val="24"/>
                <w:szCs w:val="24"/>
                <w:lang w:eastAsia="es-ES"/>
              </w:rPr>
              <w:t>Gestión de datos y tecnología de la información</w:t>
            </w:r>
          </w:p>
        </w:tc>
      </w:tr>
      <w:tr w:rsidR="00F62740" w:rsidRPr="009606AD" w14:paraId="7378CC79" w14:textId="77777777" w:rsidTr="001A5C65">
        <w:trPr>
          <w:trHeight w:val="121"/>
        </w:trPr>
        <w:tc>
          <w:tcPr>
            <w:tcW w:w="3657" w:type="pct"/>
            <w:tcBorders>
              <w:top w:val="nil"/>
              <w:left w:val="nil"/>
              <w:bottom w:val="nil"/>
              <w:right w:val="nil"/>
            </w:tcBorders>
            <w:shd w:val="clear" w:color="000000" w:fill="D00028"/>
            <w:noWrap/>
            <w:vAlign w:val="bottom"/>
            <w:hideMark/>
          </w:tcPr>
          <w:p w14:paraId="164088C1" w14:textId="77777777" w:rsidR="00F62740" w:rsidRPr="00F62740" w:rsidRDefault="00F62740" w:rsidP="001A5C65">
            <w:pPr>
              <w:jc w:val="center"/>
              <w:rPr>
                <w:b/>
                <w:bCs/>
                <w:color w:val="FFFFFF"/>
              </w:rPr>
            </w:pPr>
            <w:r w:rsidRPr="00F62740">
              <w:rPr>
                <w:b/>
                <w:bCs/>
                <w:color w:val="FFFFFF"/>
              </w:rPr>
              <w:t xml:space="preserve">Puntaje general: </w:t>
            </w:r>
          </w:p>
        </w:tc>
        <w:tc>
          <w:tcPr>
            <w:tcW w:w="191" w:type="pct"/>
            <w:tcBorders>
              <w:top w:val="nil"/>
              <w:left w:val="nil"/>
              <w:bottom w:val="nil"/>
              <w:right w:val="nil"/>
            </w:tcBorders>
            <w:shd w:val="clear" w:color="000000" w:fill="D00028"/>
            <w:noWrap/>
            <w:vAlign w:val="bottom"/>
            <w:hideMark/>
          </w:tcPr>
          <w:p w14:paraId="44CB20EA" w14:textId="77777777" w:rsidR="00F62740" w:rsidRPr="00F62740" w:rsidRDefault="00F62740" w:rsidP="001A5C65">
            <w:pPr>
              <w:jc w:val="center"/>
              <w:rPr>
                <w:b/>
                <w:bCs/>
                <w:color w:val="FFFFFF"/>
              </w:rPr>
            </w:pPr>
            <w:r w:rsidRPr="00F62740">
              <w:rPr>
                <w:b/>
                <w:bCs/>
                <w:color w:val="FFFFFF"/>
              </w:rPr>
              <w:t> </w:t>
            </w:r>
          </w:p>
        </w:tc>
        <w:tc>
          <w:tcPr>
            <w:tcW w:w="1152" w:type="pct"/>
            <w:tcBorders>
              <w:top w:val="nil"/>
              <w:left w:val="nil"/>
              <w:bottom w:val="nil"/>
              <w:right w:val="nil"/>
            </w:tcBorders>
            <w:shd w:val="clear" w:color="000000" w:fill="808080"/>
            <w:noWrap/>
            <w:vAlign w:val="center"/>
            <w:hideMark/>
          </w:tcPr>
          <w:p w14:paraId="3FBA91D1" w14:textId="77777777" w:rsidR="00F62740" w:rsidRPr="00F62740" w:rsidRDefault="00F62740" w:rsidP="001A5C65">
            <w:pPr>
              <w:jc w:val="center"/>
              <w:rPr>
                <w:color w:val="FFFFFF"/>
              </w:rPr>
            </w:pPr>
            <w:r w:rsidRPr="00F62740">
              <w:rPr>
                <w:color w:val="FFFFFF"/>
              </w:rPr>
              <w:t>3,7</w:t>
            </w:r>
          </w:p>
        </w:tc>
      </w:tr>
      <w:tr w:rsidR="00F62740" w:rsidRPr="009606AD" w14:paraId="3D90F5FE" w14:textId="77777777" w:rsidTr="001A5C65">
        <w:trPr>
          <w:trHeight w:val="196"/>
        </w:trPr>
        <w:tc>
          <w:tcPr>
            <w:tcW w:w="3848" w:type="pct"/>
            <w:gridSpan w:val="2"/>
            <w:tcBorders>
              <w:top w:val="nil"/>
              <w:left w:val="nil"/>
              <w:bottom w:val="nil"/>
              <w:right w:val="nil"/>
            </w:tcBorders>
            <w:shd w:val="clear" w:color="000000" w:fill="FF93A8"/>
            <w:noWrap/>
            <w:vAlign w:val="bottom"/>
            <w:hideMark/>
          </w:tcPr>
          <w:p w14:paraId="7C493E15" w14:textId="77777777" w:rsidR="00F62740" w:rsidRPr="00F62740" w:rsidRDefault="00F62740" w:rsidP="001A5C65">
            <w:pPr>
              <w:jc w:val="center"/>
              <w:rPr>
                <w:color w:val="000000"/>
              </w:rPr>
            </w:pPr>
            <w:r w:rsidRPr="00F62740">
              <w:rPr>
                <w:color w:val="000000"/>
              </w:rPr>
              <w:t>Dominio</w:t>
            </w:r>
          </w:p>
        </w:tc>
        <w:tc>
          <w:tcPr>
            <w:tcW w:w="1152" w:type="pct"/>
            <w:tcBorders>
              <w:top w:val="nil"/>
              <w:left w:val="nil"/>
              <w:bottom w:val="nil"/>
              <w:right w:val="nil"/>
            </w:tcBorders>
            <w:shd w:val="clear" w:color="000000" w:fill="E7E6E6"/>
            <w:noWrap/>
            <w:vAlign w:val="bottom"/>
            <w:hideMark/>
          </w:tcPr>
          <w:p w14:paraId="20DF9CD9" w14:textId="77777777" w:rsidR="00F62740" w:rsidRPr="00F62740" w:rsidRDefault="00F62740" w:rsidP="001A5C65">
            <w:pPr>
              <w:jc w:val="center"/>
              <w:rPr>
                <w:color w:val="000000"/>
              </w:rPr>
            </w:pPr>
            <w:r w:rsidRPr="00F62740">
              <w:rPr>
                <w:color w:val="000000"/>
              </w:rPr>
              <w:t>Nivel</w:t>
            </w:r>
          </w:p>
        </w:tc>
      </w:tr>
      <w:tr w:rsidR="00F62740" w:rsidRPr="009606AD" w14:paraId="27D65913" w14:textId="77777777" w:rsidTr="001A5C65">
        <w:trPr>
          <w:trHeight w:val="80"/>
        </w:trPr>
        <w:tc>
          <w:tcPr>
            <w:tcW w:w="3848" w:type="pct"/>
            <w:gridSpan w:val="2"/>
            <w:tcBorders>
              <w:top w:val="nil"/>
              <w:left w:val="nil"/>
              <w:bottom w:val="nil"/>
              <w:right w:val="nil"/>
            </w:tcBorders>
            <w:shd w:val="clear" w:color="auto" w:fill="auto"/>
            <w:noWrap/>
            <w:vAlign w:val="center"/>
            <w:hideMark/>
          </w:tcPr>
          <w:p w14:paraId="7D39DDD9" w14:textId="77777777" w:rsidR="00F62740" w:rsidRPr="00F62740" w:rsidRDefault="00F62740" w:rsidP="001A5C65">
            <w:pPr>
              <w:rPr>
                <w:iCs/>
                <w:color w:val="000000"/>
              </w:rPr>
            </w:pPr>
            <w:r w:rsidRPr="00F62740">
              <w:rPr>
                <w:iCs/>
                <w:color w:val="000000"/>
              </w:rPr>
              <w:t>Fuentes de datos</w:t>
            </w:r>
          </w:p>
        </w:tc>
        <w:tc>
          <w:tcPr>
            <w:tcW w:w="1152" w:type="pct"/>
            <w:tcBorders>
              <w:top w:val="nil"/>
              <w:left w:val="nil"/>
              <w:bottom w:val="nil"/>
              <w:right w:val="nil"/>
            </w:tcBorders>
            <w:shd w:val="clear" w:color="auto" w:fill="auto"/>
            <w:noWrap/>
            <w:vAlign w:val="center"/>
            <w:hideMark/>
          </w:tcPr>
          <w:p w14:paraId="3000C019" w14:textId="77777777" w:rsidR="00F62740" w:rsidRPr="00F62740" w:rsidRDefault="00F62740" w:rsidP="001A5C65">
            <w:pPr>
              <w:jc w:val="right"/>
              <w:rPr>
                <w:color w:val="000000"/>
              </w:rPr>
            </w:pPr>
            <w:r w:rsidRPr="00F62740">
              <w:rPr>
                <w:color w:val="000000"/>
              </w:rPr>
              <w:t>3,7</w:t>
            </w:r>
          </w:p>
        </w:tc>
      </w:tr>
      <w:tr w:rsidR="00F62740" w:rsidRPr="009606AD" w14:paraId="73F1F89D" w14:textId="77777777" w:rsidTr="001A5C65">
        <w:trPr>
          <w:trHeight w:val="80"/>
        </w:trPr>
        <w:tc>
          <w:tcPr>
            <w:tcW w:w="3848" w:type="pct"/>
            <w:gridSpan w:val="2"/>
            <w:tcBorders>
              <w:top w:val="nil"/>
              <w:left w:val="nil"/>
              <w:bottom w:val="nil"/>
              <w:right w:val="nil"/>
            </w:tcBorders>
            <w:shd w:val="clear" w:color="auto" w:fill="auto"/>
            <w:noWrap/>
            <w:vAlign w:val="center"/>
            <w:hideMark/>
          </w:tcPr>
          <w:p w14:paraId="6523E725" w14:textId="77777777" w:rsidR="00F62740" w:rsidRPr="00F62740" w:rsidRDefault="00F62740" w:rsidP="001A5C65">
            <w:pPr>
              <w:rPr>
                <w:iCs/>
                <w:color w:val="000000"/>
              </w:rPr>
            </w:pPr>
            <w:r w:rsidRPr="00F62740">
              <w:rPr>
                <w:iCs/>
                <w:color w:val="000000"/>
              </w:rPr>
              <w:t>Productos de información</w:t>
            </w:r>
          </w:p>
        </w:tc>
        <w:tc>
          <w:tcPr>
            <w:tcW w:w="1152" w:type="pct"/>
            <w:tcBorders>
              <w:top w:val="nil"/>
              <w:left w:val="nil"/>
              <w:bottom w:val="nil"/>
              <w:right w:val="nil"/>
            </w:tcBorders>
            <w:shd w:val="clear" w:color="auto" w:fill="auto"/>
            <w:noWrap/>
            <w:vAlign w:val="center"/>
            <w:hideMark/>
          </w:tcPr>
          <w:p w14:paraId="2D676DF4" w14:textId="77777777" w:rsidR="00F62740" w:rsidRPr="00F62740" w:rsidRDefault="00F62740" w:rsidP="001A5C65">
            <w:pPr>
              <w:jc w:val="right"/>
              <w:rPr>
                <w:color w:val="000000"/>
              </w:rPr>
            </w:pPr>
            <w:r w:rsidRPr="00F62740">
              <w:rPr>
                <w:color w:val="000000"/>
              </w:rPr>
              <w:t>3,8</w:t>
            </w:r>
          </w:p>
        </w:tc>
      </w:tr>
      <w:tr w:rsidR="00F62740" w:rsidRPr="009606AD" w14:paraId="70C9D778" w14:textId="77777777" w:rsidTr="001A5C65">
        <w:trPr>
          <w:trHeight w:val="300"/>
        </w:trPr>
        <w:tc>
          <w:tcPr>
            <w:tcW w:w="3848" w:type="pct"/>
            <w:gridSpan w:val="2"/>
            <w:tcBorders>
              <w:top w:val="nil"/>
              <w:left w:val="nil"/>
              <w:right w:val="nil"/>
            </w:tcBorders>
            <w:shd w:val="clear" w:color="auto" w:fill="auto"/>
            <w:vAlign w:val="center"/>
            <w:hideMark/>
          </w:tcPr>
          <w:p w14:paraId="24DB8A1C" w14:textId="77777777" w:rsidR="00F62740" w:rsidRPr="00F62740" w:rsidRDefault="00F62740" w:rsidP="001A5C65">
            <w:pPr>
              <w:rPr>
                <w:iCs/>
                <w:color w:val="000000"/>
              </w:rPr>
            </w:pPr>
            <w:r w:rsidRPr="00F62740">
              <w:rPr>
                <w:iCs/>
                <w:color w:val="000000"/>
              </w:rPr>
              <w:t>Normas relativas a la calidad y la interoperabilidad</w:t>
            </w:r>
          </w:p>
        </w:tc>
        <w:tc>
          <w:tcPr>
            <w:tcW w:w="1152" w:type="pct"/>
            <w:tcBorders>
              <w:top w:val="nil"/>
              <w:left w:val="nil"/>
              <w:right w:val="nil"/>
            </w:tcBorders>
            <w:shd w:val="clear" w:color="auto" w:fill="auto"/>
            <w:noWrap/>
            <w:vAlign w:val="center"/>
            <w:hideMark/>
          </w:tcPr>
          <w:p w14:paraId="154E1D61" w14:textId="77777777" w:rsidR="00F62740" w:rsidRPr="00F62740" w:rsidRDefault="00F62740" w:rsidP="001A5C65">
            <w:pPr>
              <w:jc w:val="right"/>
              <w:rPr>
                <w:color w:val="000000"/>
              </w:rPr>
            </w:pPr>
            <w:r w:rsidRPr="00F62740">
              <w:rPr>
                <w:color w:val="000000"/>
              </w:rPr>
              <w:t>3,6</w:t>
            </w:r>
          </w:p>
        </w:tc>
      </w:tr>
      <w:tr w:rsidR="00F62740" w:rsidRPr="009606AD" w14:paraId="4413301A" w14:textId="77777777" w:rsidTr="001A5C65">
        <w:trPr>
          <w:trHeight w:val="80"/>
        </w:trPr>
        <w:tc>
          <w:tcPr>
            <w:tcW w:w="3848" w:type="pct"/>
            <w:gridSpan w:val="2"/>
            <w:tcBorders>
              <w:top w:val="nil"/>
              <w:left w:val="nil"/>
              <w:bottom w:val="nil"/>
              <w:right w:val="nil"/>
            </w:tcBorders>
            <w:shd w:val="clear" w:color="auto" w:fill="auto"/>
            <w:noWrap/>
            <w:vAlign w:val="center"/>
            <w:hideMark/>
          </w:tcPr>
          <w:p w14:paraId="0A5C1081" w14:textId="77777777" w:rsidR="00F62740" w:rsidRPr="00F62740" w:rsidRDefault="00F62740" w:rsidP="001A5C65">
            <w:pPr>
              <w:rPr>
                <w:iCs/>
                <w:color w:val="000000"/>
              </w:rPr>
            </w:pPr>
            <w:r w:rsidRPr="00F62740">
              <w:rPr>
                <w:iCs/>
                <w:color w:val="000000"/>
              </w:rPr>
              <w:t>Gobernanza de los datos</w:t>
            </w:r>
          </w:p>
        </w:tc>
        <w:tc>
          <w:tcPr>
            <w:tcW w:w="1152" w:type="pct"/>
            <w:tcBorders>
              <w:top w:val="nil"/>
              <w:left w:val="nil"/>
              <w:bottom w:val="nil"/>
              <w:right w:val="nil"/>
            </w:tcBorders>
            <w:shd w:val="clear" w:color="auto" w:fill="auto"/>
            <w:noWrap/>
            <w:vAlign w:val="center"/>
            <w:hideMark/>
          </w:tcPr>
          <w:p w14:paraId="08F1ECB9" w14:textId="77777777" w:rsidR="00F62740" w:rsidRPr="00F62740" w:rsidRDefault="00F62740" w:rsidP="001A5C65">
            <w:pPr>
              <w:jc w:val="right"/>
              <w:rPr>
                <w:color w:val="000000"/>
              </w:rPr>
            </w:pPr>
            <w:r w:rsidRPr="00F62740">
              <w:rPr>
                <w:color w:val="000000"/>
              </w:rPr>
              <w:t>3,6</w:t>
            </w:r>
          </w:p>
        </w:tc>
      </w:tr>
      <w:tr w:rsidR="00F62740" w:rsidRPr="009606AD" w14:paraId="2515C318" w14:textId="77777777" w:rsidTr="001A5C65">
        <w:trPr>
          <w:trHeight w:val="86"/>
        </w:trPr>
        <w:tc>
          <w:tcPr>
            <w:tcW w:w="3848" w:type="pct"/>
            <w:gridSpan w:val="2"/>
            <w:tcBorders>
              <w:top w:val="nil"/>
              <w:left w:val="nil"/>
              <w:bottom w:val="single" w:sz="4" w:space="0" w:color="auto"/>
              <w:right w:val="nil"/>
            </w:tcBorders>
            <w:shd w:val="clear" w:color="auto" w:fill="auto"/>
            <w:noWrap/>
            <w:vAlign w:val="center"/>
            <w:hideMark/>
          </w:tcPr>
          <w:p w14:paraId="2F292672" w14:textId="77777777" w:rsidR="00F62740" w:rsidRPr="00F62740" w:rsidRDefault="00F62740" w:rsidP="001A5C65">
            <w:pPr>
              <w:rPr>
                <w:iCs/>
                <w:color w:val="000000"/>
              </w:rPr>
            </w:pPr>
            <w:r w:rsidRPr="00F62740">
              <w:rPr>
                <w:iCs/>
                <w:color w:val="000000"/>
              </w:rPr>
              <w:t>Infraestructura de TI</w:t>
            </w:r>
          </w:p>
        </w:tc>
        <w:tc>
          <w:tcPr>
            <w:tcW w:w="1152" w:type="pct"/>
            <w:tcBorders>
              <w:top w:val="nil"/>
              <w:left w:val="nil"/>
              <w:bottom w:val="single" w:sz="4" w:space="0" w:color="auto"/>
              <w:right w:val="nil"/>
            </w:tcBorders>
            <w:shd w:val="clear" w:color="auto" w:fill="auto"/>
            <w:noWrap/>
            <w:vAlign w:val="center"/>
            <w:hideMark/>
          </w:tcPr>
          <w:p w14:paraId="58B4A473" w14:textId="77777777" w:rsidR="00F62740" w:rsidRPr="00F62740" w:rsidRDefault="00F62740" w:rsidP="001A5C65">
            <w:pPr>
              <w:jc w:val="right"/>
              <w:rPr>
                <w:color w:val="000000"/>
              </w:rPr>
            </w:pPr>
            <w:r w:rsidRPr="00F62740">
              <w:rPr>
                <w:color w:val="000000"/>
              </w:rPr>
              <w:t>3,8</w:t>
            </w:r>
          </w:p>
        </w:tc>
      </w:tr>
    </w:tbl>
    <w:p w14:paraId="13226BB6" w14:textId="77777777" w:rsidR="00F62740" w:rsidRDefault="00F62740" w:rsidP="00F62740">
      <w:pPr>
        <w:jc w:val="center"/>
        <w:rPr>
          <w:sz w:val="22"/>
          <w:szCs w:val="22"/>
          <w:lang w:val="es-ES_tradnl"/>
        </w:rPr>
      </w:pPr>
      <w:r>
        <w:rPr>
          <w:sz w:val="22"/>
          <w:szCs w:val="22"/>
          <w:lang w:val="es-ES_tradnl"/>
        </w:rPr>
        <w:tab/>
      </w:r>
    </w:p>
    <w:p w14:paraId="2E3EF2E3" w14:textId="303D2E61" w:rsidR="00F62740" w:rsidRDefault="00F62740" w:rsidP="00F62740">
      <w:pPr>
        <w:jc w:val="center"/>
        <w:rPr>
          <w:sz w:val="22"/>
          <w:szCs w:val="22"/>
          <w:lang w:val="es-ES_tradnl"/>
        </w:rPr>
      </w:pPr>
    </w:p>
    <w:p w14:paraId="363CEDC1" w14:textId="4E91E375" w:rsidR="00F62740" w:rsidRDefault="00F62740" w:rsidP="00F62740">
      <w:pPr>
        <w:jc w:val="center"/>
        <w:rPr>
          <w:i/>
          <w:sz w:val="18"/>
        </w:rPr>
      </w:pPr>
      <w:r w:rsidRPr="00CE3396">
        <w:rPr>
          <w:b/>
          <w:sz w:val="18"/>
        </w:rPr>
        <w:t xml:space="preserve">Figura </w:t>
      </w:r>
      <w:r w:rsidRPr="00CE3396">
        <w:rPr>
          <w:b/>
          <w:sz w:val="18"/>
        </w:rPr>
        <w:fldChar w:fldCharType="begin"/>
      </w:r>
      <w:r w:rsidRPr="00CE3396">
        <w:rPr>
          <w:b/>
          <w:sz w:val="18"/>
        </w:rPr>
        <w:instrText xml:space="preserve"> SEQ Figura \* ARABIC </w:instrText>
      </w:r>
      <w:r w:rsidRPr="00CE3396">
        <w:rPr>
          <w:b/>
          <w:sz w:val="18"/>
        </w:rPr>
        <w:fldChar w:fldCharType="separate"/>
      </w:r>
      <w:r w:rsidR="000117C9">
        <w:rPr>
          <w:b/>
          <w:noProof/>
          <w:sz w:val="18"/>
        </w:rPr>
        <w:t>2</w:t>
      </w:r>
      <w:r w:rsidRPr="00CE3396">
        <w:rPr>
          <w:b/>
          <w:sz w:val="18"/>
        </w:rPr>
        <w:fldChar w:fldCharType="end"/>
      </w:r>
      <w:r w:rsidRPr="00CE3396">
        <w:rPr>
          <w:b/>
          <w:sz w:val="18"/>
        </w:rPr>
        <w:t>.</w:t>
      </w:r>
      <w:r w:rsidRPr="00CE3396">
        <w:rPr>
          <w:sz w:val="18"/>
        </w:rPr>
        <w:t xml:space="preserve"> </w:t>
      </w:r>
      <w:r w:rsidRPr="00CE3396">
        <w:rPr>
          <w:i/>
          <w:sz w:val="18"/>
        </w:rPr>
        <w:t>Gestión de datos y tecnología de la información</w:t>
      </w:r>
    </w:p>
    <w:p w14:paraId="2F98EBD7" w14:textId="094655B4" w:rsidR="006074A7" w:rsidRPr="00F62740" w:rsidRDefault="00F62740" w:rsidP="00F62740">
      <w:pPr>
        <w:tabs>
          <w:tab w:val="left" w:pos="1214"/>
        </w:tabs>
        <w:spacing w:line="480" w:lineRule="auto"/>
        <w:jc w:val="both"/>
        <w:rPr>
          <w:sz w:val="22"/>
          <w:szCs w:val="22"/>
        </w:rPr>
      </w:pPr>
      <w:r>
        <w:rPr>
          <w:noProof/>
        </w:rPr>
        <w:drawing>
          <wp:anchor distT="0" distB="0" distL="114300" distR="114300" simplePos="0" relativeHeight="251666944" behindDoc="1" locked="0" layoutInCell="1" allowOverlap="1" wp14:anchorId="01085ADD" wp14:editId="300F9BF3">
            <wp:simplePos x="0" y="0"/>
            <wp:positionH relativeFrom="column">
              <wp:posOffset>1384572</wp:posOffset>
            </wp:positionH>
            <wp:positionV relativeFrom="paragraph">
              <wp:posOffset>31659</wp:posOffset>
            </wp:positionV>
            <wp:extent cx="3296920" cy="2167890"/>
            <wp:effectExtent l="0" t="0" r="17780" b="3810"/>
            <wp:wrapNone/>
            <wp:docPr id="3" name="Gráfico 3">
              <a:extLst xmlns:a="http://schemas.openxmlformats.org/drawingml/2006/main">
                <a:ext uri="{FF2B5EF4-FFF2-40B4-BE49-F238E27FC236}">
                  <a16:creationId xmlns:a16="http://schemas.microsoft.com/office/drawing/2014/main" id="{450A2D4D-150D-425F-9429-156CA0373C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6B10F2A" w14:textId="2B2FA4A6" w:rsidR="00F62740" w:rsidRDefault="00F62740" w:rsidP="00F62740">
      <w:pPr>
        <w:tabs>
          <w:tab w:val="left" w:pos="1214"/>
        </w:tabs>
        <w:spacing w:line="480" w:lineRule="auto"/>
        <w:jc w:val="center"/>
        <w:rPr>
          <w:sz w:val="22"/>
          <w:szCs w:val="22"/>
          <w:lang w:val="es-ES_tradnl"/>
        </w:rPr>
      </w:pPr>
    </w:p>
    <w:p w14:paraId="3B9B68F5" w14:textId="0EA36F23" w:rsidR="00ED4651" w:rsidRPr="00ED4651" w:rsidRDefault="00ED4651" w:rsidP="00ED4651">
      <w:pPr>
        <w:rPr>
          <w:sz w:val="22"/>
          <w:szCs w:val="22"/>
          <w:lang w:val="es-ES_tradnl"/>
        </w:rPr>
      </w:pPr>
    </w:p>
    <w:p w14:paraId="1C8FA6B8" w14:textId="77777777" w:rsidR="00F62740" w:rsidRDefault="00F62740" w:rsidP="002B3F16">
      <w:pPr>
        <w:spacing w:line="480" w:lineRule="auto"/>
        <w:jc w:val="both"/>
        <w:rPr>
          <w:rFonts w:eastAsiaTheme="majorEastAsia"/>
          <w:b/>
          <w:bCs/>
          <w:color w:val="002060"/>
          <w:sz w:val="28"/>
          <w:szCs w:val="28"/>
          <w:lang w:val="es-EC" w:eastAsia="en-US"/>
        </w:rPr>
      </w:pPr>
    </w:p>
    <w:p w14:paraId="47D62B21" w14:textId="77777777" w:rsidR="00F62740" w:rsidRDefault="00F62740" w:rsidP="002B3F16">
      <w:pPr>
        <w:spacing w:line="480" w:lineRule="auto"/>
        <w:jc w:val="both"/>
        <w:rPr>
          <w:rFonts w:eastAsiaTheme="majorEastAsia"/>
          <w:b/>
          <w:bCs/>
          <w:color w:val="002060"/>
          <w:sz w:val="28"/>
          <w:szCs w:val="28"/>
          <w:lang w:val="es-EC" w:eastAsia="en-US"/>
        </w:rPr>
      </w:pPr>
    </w:p>
    <w:p w14:paraId="2E08400F" w14:textId="52D1898B" w:rsidR="00F62740" w:rsidRDefault="00F62740" w:rsidP="002B3F16">
      <w:pPr>
        <w:spacing w:line="480" w:lineRule="auto"/>
        <w:jc w:val="both"/>
        <w:rPr>
          <w:rFonts w:eastAsiaTheme="majorEastAsia"/>
          <w:b/>
          <w:bCs/>
          <w:color w:val="002060"/>
          <w:sz w:val="28"/>
          <w:szCs w:val="28"/>
          <w:lang w:val="es-EC" w:eastAsia="en-US"/>
        </w:rPr>
      </w:pPr>
    </w:p>
    <w:p w14:paraId="16B9DCDF" w14:textId="2B9C859F" w:rsidR="00F62740" w:rsidRDefault="00F62740" w:rsidP="00F62740">
      <w:pPr>
        <w:spacing w:line="480" w:lineRule="auto"/>
        <w:jc w:val="center"/>
        <w:rPr>
          <w:rFonts w:eastAsiaTheme="majorEastAsia"/>
          <w:b/>
          <w:bCs/>
          <w:color w:val="002060"/>
          <w:sz w:val="28"/>
          <w:szCs w:val="28"/>
          <w:lang w:val="es-EC" w:eastAsia="en-US"/>
        </w:rPr>
      </w:pPr>
      <w:r w:rsidRPr="003B3CF3">
        <w:rPr>
          <w:b/>
          <w:sz w:val="18"/>
          <w:szCs w:val="18"/>
        </w:rPr>
        <w:lastRenderedPageBreak/>
        <w:t xml:space="preserve">Tabla </w:t>
      </w:r>
      <w:r w:rsidRPr="003B3CF3">
        <w:rPr>
          <w:b/>
          <w:sz w:val="18"/>
          <w:szCs w:val="18"/>
        </w:rPr>
        <w:fldChar w:fldCharType="begin"/>
      </w:r>
      <w:r w:rsidRPr="003B3CF3">
        <w:rPr>
          <w:b/>
          <w:sz w:val="18"/>
          <w:szCs w:val="18"/>
        </w:rPr>
        <w:instrText xml:space="preserve"> SEQ Tabla \* ARABIC </w:instrText>
      </w:r>
      <w:r w:rsidRPr="003B3CF3">
        <w:rPr>
          <w:b/>
          <w:sz w:val="18"/>
          <w:szCs w:val="18"/>
        </w:rPr>
        <w:fldChar w:fldCharType="separate"/>
      </w:r>
      <w:r w:rsidR="000117C9">
        <w:rPr>
          <w:b/>
          <w:noProof/>
          <w:sz w:val="18"/>
          <w:szCs w:val="18"/>
        </w:rPr>
        <w:t>3</w:t>
      </w:r>
      <w:r w:rsidRPr="003B3CF3">
        <w:rPr>
          <w:b/>
          <w:sz w:val="18"/>
          <w:szCs w:val="18"/>
        </w:rPr>
        <w:fldChar w:fldCharType="end"/>
      </w:r>
      <w:r w:rsidRPr="003B3CF3">
        <w:rPr>
          <w:b/>
          <w:sz w:val="18"/>
          <w:szCs w:val="18"/>
        </w:rPr>
        <w:t>.</w:t>
      </w:r>
      <w:r w:rsidRPr="003B3CF3">
        <w:rPr>
          <w:sz w:val="18"/>
          <w:szCs w:val="18"/>
        </w:rPr>
        <w:t xml:space="preserve"> </w:t>
      </w:r>
      <w:r w:rsidRPr="003B3CF3">
        <w:rPr>
          <w:i/>
          <w:sz w:val="18"/>
          <w:szCs w:val="18"/>
        </w:rPr>
        <w:t>Parametrización de la gestión y gobernanza</w:t>
      </w:r>
    </w:p>
    <w:tbl>
      <w:tblPr>
        <w:tblW w:w="5000" w:type="pct"/>
        <w:tblCellMar>
          <w:left w:w="70" w:type="dxa"/>
          <w:right w:w="70" w:type="dxa"/>
        </w:tblCellMar>
        <w:tblLook w:val="04A0" w:firstRow="1" w:lastRow="0" w:firstColumn="1" w:lastColumn="0" w:noHBand="0" w:noVBand="1"/>
      </w:tblPr>
      <w:tblGrid>
        <w:gridCol w:w="7180"/>
        <w:gridCol w:w="2150"/>
      </w:tblGrid>
      <w:tr w:rsidR="00F62740" w:rsidRPr="00F62740" w14:paraId="277036C4" w14:textId="77777777" w:rsidTr="001A5C65">
        <w:trPr>
          <w:trHeight w:val="167"/>
        </w:trPr>
        <w:tc>
          <w:tcPr>
            <w:tcW w:w="5000" w:type="pct"/>
            <w:gridSpan w:val="2"/>
            <w:tcBorders>
              <w:top w:val="single" w:sz="12" w:space="0" w:color="FFFFFF"/>
              <w:left w:val="single" w:sz="12" w:space="0" w:color="FFFFFF"/>
              <w:bottom w:val="single" w:sz="12" w:space="0" w:color="FFFFFF"/>
              <w:right w:val="single" w:sz="12" w:space="0" w:color="FFFFFF"/>
            </w:tcBorders>
            <w:shd w:val="clear" w:color="000000" w:fill="70AD47"/>
            <w:noWrap/>
            <w:vAlign w:val="center"/>
            <w:hideMark/>
          </w:tcPr>
          <w:p w14:paraId="5B50022C" w14:textId="77777777" w:rsidR="00F62740" w:rsidRPr="00F62740" w:rsidRDefault="00F62740" w:rsidP="00F62740">
            <w:pPr>
              <w:pStyle w:val="Prrafodelista"/>
              <w:numPr>
                <w:ilvl w:val="0"/>
                <w:numId w:val="39"/>
              </w:numPr>
              <w:spacing w:after="0" w:line="259" w:lineRule="auto"/>
              <w:jc w:val="center"/>
              <w:rPr>
                <w:color w:val="FFFFFF"/>
                <w:lang w:eastAsia="es-ES"/>
              </w:rPr>
            </w:pPr>
            <w:r w:rsidRPr="00F62740">
              <w:rPr>
                <w:color w:val="FFFFFF"/>
                <w:lang w:eastAsia="es-ES"/>
              </w:rPr>
              <w:t xml:space="preserve">Gestión y gobernanza </w:t>
            </w:r>
          </w:p>
        </w:tc>
      </w:tr>
      <w:tr w:rsidR="00F62740" w:rsidRPr="00F62740" w14:paraId="607AA8C2" w14:textId="77777777" w:rsidTr="001A5C65">
        <w:trPr>
          <w:trHeight w:val="50"/>
        </w:trPr>
        <w:tc>
          <w:tcPr>
            <w:tcW w:w="3848" w:type="pct"/>
            <w:tcBorders>
              <w:top w:val="single" w:sz="12" w:space="0" w:color="FFFFFF"/>
              <w:left w:val="nil"/>
              <w:bottom w:val="nil"/>
              <w:right w:val="nil"/>
            </w:tcBorders>
            <w:shd w:val="clear" w:color="000000" w:fill="A9D08E"/>
            <w:noWrap/>
            <w:vAlign w:val="bottom"/>
            <w:hideMark/>
          </w:tcPr>
          <w:p w14:paraId="16F1D373" w14:textId="77777777" w:rsidR="00F62740" w:rsidRPr="00F62740" w:rsidRDefault="00F62740" w:rsidP="001A5C65">
            <w:pPr>
              <w:jc w:val="center"/>
              <w:rPr>
                <w:b/>
                <w:bCs/>
                <w:color w:val="FFFFFF"/>
                <w:sz w:val="22"/>
                <w:szCs w:val="22"/>
              </w:rPr>
            </w:pPr>
            <w:r w:rsidRPr="00F62740">
              <w:rPr>
                <w:b/>
                <w:bCs/>
                <w:color w:val="FFFFFF"/>
                <w:sz w:val="22"/>
                <w:szCs w:val="22"/>
              </w:rPr>
              <w:t>Puntaje general:</w:t>
            </w:r>
          </w:p>
        </w:tc>
        <w:tc>
          <w:tcPr>
            <w:tcW w:w="1152" w:type="pct"/>
            <w:tcBorders>
              <w:top w:val="nil"/>
              <w:left w:val="nil"/>
              <w:bottom w:val="nil"/>
              <w:right w:val="nil"/>
            </w:tcBorders>
            <w:shd w:val="clear" w:color="000000" w:fill="808080"/>
            <w:noWrap/>
            <w:vAlign w:val="bottom"/>
            <w:hideMark/>
          </w:tcPr>
          <w:p w14:paraId="564998E0" w14:textId="77777777" w:rsidR="00F62740" w:rsidRPr="00F62740" w:rsidRDefault="00F62740" w:rsidP="001A5C65">
            <w:pPr>
              <w:jc w:val="center"/>
              <w:rPr>
                <w:color w:val="FFFFFF"/>
                <w:sz w:val="22"/>
                <w:szCs w:val="22"/>
              </w:rPr>
            </w:pPr>
            <w:r w:rsidRPr="00F62740">
              <w:rPr>
                <w:color w:val="FFFFFF"/>
                <w:sz w:val="22"/>
                <w:szCs w:val="22"/>
              </w:rPr>
              <w:t>3,7</w:t>
            </w:r>
          </w:p>
        </w:tc>
      </w:tr>
      <w:tr w:rsidR="00F62740" w:rsidRPr="00F62740" w14:paraId="167992AF" w14:textId="77777777" w:rsidTr="001A5C65">
        <w:trPr>
          <w:trHeight w:val="80"/>
        </w:trPr>
        <w:tc>
          <w:tcPr>
            <w:tcW w:w="3848" w:type="pct"/>
            <w:tcBorders>
              <w:top w:val="nil"/>
              <w:left w:val="nil"/>
              <w:bottom w:val="nil"/>
              <w:right w:val="nil"/>
            </w:tcBorders>
            <w:shd w:val="clear" w:color="000000" w:fill="E2EFDA"/>
            <w:noWrap/>
            <w:vAlign w:val="bottom"/>
            <w:hideMark/>
          </w:tcPr>
          <w:p w14:paraId="5CA8FD15" w14:textId="77777777" w:rsidR="00F62740" w:rsidRPr="00F62740" w:rsidRDefault="00F62740" w:rsidP="001A5C65">
            <w:pPr>
              <w:jc w:val="center"/>
              <w:rPr>
                <w:color w:val="000000"/>
                <w:sz w:val="22"/>
                <w:szCs w:val="22"/>
              </w:rPr>
            </w:pPr>
            <w:r w:rsidRPr="00F62740">
              <w:rPr>
                <w:color w:val="000000"/>
                <w:sz w:val="22"/>
                <w:szCs w:val="22"/>
              </w:rPr>
              <w:t>Dominio</w:t>
            </w:r>
          </w:p>
        </w:tc>
        <w:tc>
          <w:tcPr>
            <w:tcW w:w="1152" w:type="pct"/>
            <w:tcBorders>
              <w:top w:val="nil"/>
              <w:left w:val="nil"/>
              <w:bottom w:val="nil"/>
              <w:right w:val="nil"/>
            </w:tcBorders>
            <w:shd w:val="clear" w:color="000000" w:fill="F2F2F2"/>
            <w:noWrap/>
            <w:vAlign w:val="bottom"/>
            <w:hideMark/>
          </w:tcPr>
          <w:p w14:paraId="5A01E9F7" w14:textId="77777777" w:rsidR="00F62740" w:rsidRPr="00F62740" w:rsidRDefault="00F62740" w:rsidP="001A5C65">
            <w:pPr>
              <w:jc w:val="center"/>
              <w:rPr>
                <w:color w:val="000000"/>
                <w:sz w:val="22"/>
                <w:szCs w:val="22"/>
              </w:rPr>
            </w:pPr>
            <w:r w:rsidRPr="00F62740">
              <w:rPr>
                <w:color w:val="000000"/>
                <w:sz w:val="22"/>
                <w:szCs w:val="22"/>
              </w:rPr>
              <w:t>Nivel</w:t>
            </w:r>
          </w:p>
        </w:tc>
      </w:tr>
      <w:tr w:rsidR="00F62740" w:rsidRPr="00F62740" w14:paraId="6FFC340B" w14:textId="77777777" w:rsidTr="001A5C65">
        <w:trPr>
          <w:trHeight w:val="80"/>
        </w:trPr>
        <w:tc>
          <w:tcPr>
            <w:tcW w:w="3848" w:type="pct"/>
            <w:tcBorders>
              <w:top w:val="nil"/>
              <w:left w:val="nil"/>
              <w:bottom w:val="nil"/>
              <w:right w:val="nil"/>
            </w:tcBorders>
            <w:shd w:val="clear" w:color="auto" w:fill="auto"/>
            <w:vAlign w:val="center"/>
            <w:hideMark/>
          </w:tcPr>
          <w:p w14:paraId="50FCF0E8" w14:textId="77777777" w:rsidR="00F62740" w:rsidRPr="00F62740" w:rsidRDefault="00F62740" w:rsidP="001A5C65">
            <w:pPr>
              <w:rPr>
                <w:iCs/>
                <w:color w:val="000000"/>
                <w:sz w:val="22"/>
                <w:szCs w:val="22"/>
              </w:rPr>
            </w:pPr>
            <w:r w:rsidRPr="00F62740">
              <w:rPr>
                <w:iCs/>
                <w:color w:val="000000"/>
                <w:sz w:val="22"/>
                <w:szCs w:val="22"/>
              </w:rPr>
              <w:t>Liderazgo y coordinación</w:t>
            </w:r>
          </w:p>
        </w:tc>
        <w:tc>
          <w:tcPr>
            <w:tcW w:w="1152" w:type="pct"/>
            <w:tcBorders>
              <w:top w:val="nil"/>
              <w:left w:val="nil"/>
              <w:bottom w:val="nil"/>
              <w:right w:val="nil"/>
            </w:tcBorders>
            <w:shd w:val="clear" w:color="auto" w:fill="auto"/>
            <w:vAlign w:val="center"/>
            <w:hideMark/>
          </w:tcPr>
          <w:p w14:paraId="12B2CA01" w14:textId="77777777" w:rsidR="00F62740" w:rsidRPr="00F62740" w:rsidRDefault="00F62740" w:rsidP="001A5C65">
            <w:pPr>
              <w:jc w:val="right"/>
              <w:rPr>
                <w:color w:val="000000"/>
                <w:sz w:val="22"/>
                <w:szCs w:val="22"/>
              </w:rPr>
            </w:pPr>
            <w:r w:rsidRPr="00F62740">
              <w:rPr>
                <w:color w:val="000000"/>
                <w:sz w:val="22"/>
                <w:szCs w:val="22"/>
              </w:rPr>
              <w:t>4</w:t>
            </w:r>
          </w:p>
        </w:tc>
      </w:tr>
      <w:tr w:rsidR="00F62740" w:rsidRPr="00F62740" w14:paraId="24148974" w14:textId="77777777" w:rsidTr="001A5C65">
        <w:trPr>
          <w:trHeight w:val="140"/>
        </w:trPr>
        <w:tc>
          <w:tcPr>
            <w:tcW w:w="3848" w:type="pct"/>
            <w:tcBorders>
              <w:top w:val="nil"/>
              <w:left w:val="nil"/>
              <w:bottom w:val="nil"/>
              <w:right w:val="nil"/>
            </w:tcBorders>
            <w:shd w:val="clear" w:color="auto" w:fill="auto"/>
            <w:vAlign w:val="center"/>
            <w:hideMark/>
          </w:tcPr>
          <w:p w14:paraId="3965863A" w14:textId="77777777" w:rsidR="00F62740" w:rsidRPr="00F62740" w:rsidRDefault="00F62740" w:rsidP="001A5C65">
            <w:pPr>
              <w:rPr>
                <w:iCs/>
                <w:color w:val="000000"/>
                <w:sz w:val="22"/>
                <w:szCs w:val="22"/>
              </w:rPr>
            </w:pPr>
            <w:r w:rsidRPr="00F62740">
              <w:rPr>
                <w:iCs/>
                <w:color w:val="000000"/>
                <w:sz w:val="22"/>
                <w:szCs w:val="22"/>
              </w:rPr>
              <w:t>Planes estratégicos y operacionales</w:t>
            </w:r>
          </w:p>
        </w:tc>
        <w:tc>
          <w:tcPr>
            <w:tcW w:w="1152" w:type="pct"/>
            <w:tcBorders>
              <w:top w:val="nil"/>
              <w:left w:val="nil"/>
              <w:bottom w:val="nil"/>
              <w:right w:val="nil"/>
            </w:tcBorders>
            <w:shd w:val="clear" w:color="auto" w:fill="auto"/>
            <w:vAlign w:val="center"/>
            <w:hideMark/>
          </w:tcPr>
          <w:p w14:paraId="06DB3F35" w14:textId="77777777" w:rsidR="00F62740" w:rsidRPr="00F62740" w:rsidRDefault="00F62740" w:rsidP="001A5C65">
            <w:pPr>
              <w:jc w:val="right"/>
              <w:rPr>
                <w:color w:val="000000"/>
                <w:sz w:val="22"/>
                <w:szCs w:val="22"/>
              </w:rPr>
            </w:pPr>
            <w:r w:rsidRPr="00F62740">
              <w:rPr>
                <w:color w:val="000000"/>
                <w:sz w:val="22"/>
                <w:szCs w:val="22"/>
              </w:rPr>
              <w:t>3,5</w:t>
            </w:r>
          </w:p>
        </w:tc>
      </w:tr>
      <w:tr w:rsidR="00F62740" w:rsidRPr="00F62740" w14:paraId="039A2EEC" w14:textId="77777777" w:rsidTr="001A5C65">
        <w:trPr>
          <w:trHeight w:val="80"/>
        </w:trPr>
        <w:tc>
          <w:tcPr>
            <w:tcW w:w="3848" w:type="pct"/>
            <w:tcBorders>
              <w:top w:val="nil"/>
              <w:left w:val="nil"/>
              <w:bottom w:val="nil"/>
              <w:right w:val="nil"/>
            </w:tcBorders>
            <w:shd w:val="clear" w:color="auto" w:fill="auto"/>
            <w:vAlign w:val="center"/>
            <w:hideMark/>
          </w:tcPr>
          <w:p w14:paraId="42E9FFA2" w14:textId="77777777" w:rsidR="00F62740" w:rsidRPr="00F62740" w:rsidRDefault="00F62740" w:rsidP="001A5C65">
            <w:pPr>
              <w:rPr>
                <w:iCs/>
                <w:color w:val="000000"/>
                <w:sz w:val="22"/>
                <w:szCs w:val="22"/>
              </w:rPr>
            </w:pPr>
            <w:r w:rsidRPr="00F62740">
              <w:rPr>
                <w:iCs/>
                <w:color w:val="000000"/>
                <w:sz w:val="22"/>
                <w:szCs w:val="22"/>
              </w:rPr>
              <w:t>Estructuras y funciones de la organización</w:t>
            </w:r>
          </w:p>
        </w:tc>
        <w:tc>
          <w:tcPr>
            <w:tcW w:w="1152" w:type="pct"/>
            <w:tcBorders>
              <w:top w:val="nil"/>
              <w:left w:val="nil"/>
              <w:bottom w:val="nil"/>
              <w:right w:val="nil"/>
            </w:tcBorders>
            <w:shd w:val="clear" w:color="auto" w:fill="auto"/>
            <w:vAlign w:val="center"/>
            <w:hideMark/>
          </w:tcPr>
          <w:p w14:paraId="2600B12F" w14:textId="77777777" w:rsidR="00F62740" w:rsidRPr="00F62740" w:rsidRDefault="00F62740" w:rsidP="001A5C65">
            <w:pPr>
              <w:jc w:val="right"/>
              <w:rPr>
                <w:color w:val="000000"/>
                <w:sz w:val="22"/>
                <w:szCs w:val="22"/>
              </w:rPr>
            </w:pPr>
            <w:r w:rsidRPr="00F62740">
              <w:rPr>
                <w:color w:val="000000"/>
                <w:sz w:val="22"/>
                <w:szCs w:val="22"/>
              </w:rPr>
              <w:t>3,8</w:t>
            </w:r>
          </w:p>
        </w:tc>
      </w:tr>
      <w:tr w:rsidR="00F62740" w:rsidRPr="00F62740" w14:paraId="77207D0F" w14:textId="77777777" w:rsidTr="001A5C65">
        <w:trPr>
          <w:trHeight w:val="145"/>
        </w:trPr>
        <w:tc>
          <w:tcPr>
            <w:tcW w:w="3848" w:type="pct"/>
            <w:tcBorders>
              <w:top w:val="nil"/>
              <w:left w:val="nil"/>
              <w:bottom w:val="nil"/>
              <w:right w:val="nil"/>
            </w:tcBorders>
            <w:shd w:val="clear" w:color="auto" w:fill="auto"/>
            <w:vAlign w:val="center"/>
            <w:hideMark/>
          </w:tcPr>
          <w:p w14:paraId="4D06B4DA" w14:textId="77777777" w:rsidR="00F62740" w:rsidRPr="00F62740" w:rsidRDefault="00F62740" w:rsidP="001A5C65">
            <w:pPr>
              <w:rPr>
                <w:iCs/>
                <w:color w:val="000000"/>
                <w:sz w:val="22"/>
                <w:szCs w:val="22"/>
              </w:rPr>
            </w:pPr>
            <w:r w:rsidRPr="00F62740">
              <w:rPr>
                <w:iCs/>
                <w:color w:val="000000"/>
                <w:sz w:val="22"/>
                <w:szCs w:val="22"/>
              </w:rPr>
              <w:t>Recursos financieros</w:t>
            </w:r>
          </w:p>
        </w:tc>
        <w:tc>
          <w:tcPr>
            <w:tcW w:w="1152" w:type="pct"/>
            <w:tcBorders>
              <w:top w:val="nil"/>
              <w:left w:val="nil"/>
              <w:bottom w:val="nil"/>
              <w:right w:val="nil"/>
            </w:tcBorders>
            <w:shd w:val="clear" w:color="auto" w:fill="auto"/>
            <w:vAlign w:val="center"/>
            <w:hideMark/>
          </w:tcPr>
          <w:p w14:paraId="1554F3FA" w14:textId="77777777" w:rsidR="00F62740" w:rsidRPr="00F62740" w:rsidRDefault="00F62740" w:rsidP="001A5C65">
            <w:pPr>
              <w:jc w:val="right"/>
              <w:rPr>
                <w:color w:val="000000"/>
                <w:sz w:val="22"/>
                <w:szCs w:val="22"/>
              </w:rPr>
            </w:pPr>
            <w:r w:rsidRPr="00F62740">
              <w:rPr>
                <w:color w:val="000000"/>
                <w:sz w:val="22"/>
                <w:szCs w:val="22"/>
              </w:rPr>
              <w:t>3,5</w:t>
            </w:r>
          </w:p>
        </w:tc>
      </w:tr>
      <w:tr w:rsidR="00F62740" w:rsidRPr="00F62740" w14:paraId="79C6E1C9" w14:textId="77777777" w:rsidTr="001A5C65">
        <w:trPr>
          <w:trHeight w:val="220"/>
        </w:trPr>
        <w:tc>
          <w:tcPr>
            <w:tcW w:w="3848" w:type="pct"/>
            <w:tcBorders>
              <w:top w:val="nil"/>
              <w:left w:val="nil"/>
              <w:bottom w:val="nil"/>
              <w:right w:val="nil"/>
            </w:tcBorders>
            <w:shd w:val="clear" w:color="auto" w:fill="auto"/>
            <w:vAlign w:val="center"/>
            <w:hideMark/>
          </w:tcPr>
          <w:p w14:paraId="346A8DFA" w14:textId="77777777" w:rsidR="00F62740" w:rsidRPr="00F62740" w:rsidRDefault="00F62740" w:rsidP="001A5C65">
            <w:pPr>
              <w:rPr>
                <w:iCs/>
                <w:color w:val="000000"/>
                <w:sz w:val="22"/>
                <w:szCs w:val="22"/>
              </w:rPr>
            </w:pPr>
            <w:r w:rsidRPr="00F62740">
              <w:rPr>
                <w:iCs/>
                <w:color w:val="000000"/>
                <w:sz w:val="22"/>
                <w:szCs w:val="22"/>
              </w:rPr>
              <w:t>Recursos humanos</w:t>
            </w:r>
          </w:p>
        </w:tc>
        <w:tc>
          <w:tcPr>
            <w:tcW w:w="1152" w:type="pct"/>
            <w:tcBorders>
              <w:top w:val="nil"/>
              <w:left w:val="nil"/>
              <w:bottom w:val="nil"/>
              <w:right w:val="nil"/>
            </w:tcBorders>
            <w:shd w:val="clear" w:color="auto" w:fill="auto"/>
            <w:vAlign w:val="center"/>
            <w:hideMark/>
          </w:tcPr>
          <w:p w14:paraId="76D58E74" w14:textId="77777777" w:rsidR="00F62740" w:rsidRPr="00F62740" w:rsidRDefault="00F62740" w:rsidP="001A5C65">
            <w:pPr>
              <w:jc w:val="right"/>
              <w:rPr>
                <w:color w:val="000000"/>
                <w:sz w:val="22"/>
                <w:szCs w:val="22"/>
              </w:rPr>
            </w:pPr>
            <w:r w:rsidRPr="00F62740">
              <w:rPr>
                <w:color w:val="000000"/>
                <w:sz w:val="22"/>
                <w:szCs w:val="22"/>
              </w:rPr>
              <w:t>3,7</w:t>
            </w:r>
          </w:p>
        </w:tc>
      </w:tr>
      <w:tr w:rsidR="00F62740" w:rsidRPr="00F62740" w14:paraId="75723BEF" w14:textId="77777777" w:rsidTr="001A5C65">
        <w:trPr>
          <w:trHeight w:val="80"/>
        </w:trPr>
        <w:tc>
          <w:tcPr>
            <w:tcW w:w="3848" w:type="pct"/>
            <w:tcBorders>
              <w:top w:val="nil"/>
              <w:left w:val="nil"/>
              <w:bottom w:val="nil"/>
              <w:right w:val="nil"/>
            </w:tcBorders>
            <w:shd w:val="clear" w:color="auto" w:fill="auto"/>
            <w:vAlign w:val="center"/>
            <w:hideMark/>
          </w:tcPr>
          <w:p w14:paraId="5DD0E0B7" w14:textId="77777777" w:rsidR="00F62740" w:rsidRPr="00F62740" w:rsidRDefault="00F62740" w:rsidP="001A5C65">
            <w:pPr>
              <w:rPr>
                <w:iCs/>
                <w:color w:val="000000"/>
                <w:sz w:val="22"/>
                <w:szCs w:val="22"/>
              </w:rPr>
            </w:pPr>
            <w:r w:rsidRPr="00F62740">
              <w:rPr>
                <w:iCs/>
                <w:color w:val="000000"/>
                <w:sz w:val="22"/>
                <w:szCs w:val="22"/>
              </w:rPr>
              <w:t>Colaboración multisectorial</w:t>
            </w:r>
          </w:p>
        </w:tc>
        <w:tc>
          <w:tcPr>
            <w:tcW w:w="1152" w:type="pct"/>
            <w:tcBorders>
              <w:top w:val="nil"/>
              <w:left w:val="nil"/>
              <w:bottom w:val="nil"/>
              <w:right w:val="nil"/>
            </w:tcBorders>
            <w:shd w:val="clear" w:color="auto" w:fill="auto"/>
            <w:vAlign w:val="center"/>
            <w:hideMark/>
          </w:tcPr>
          <w:p w14:paraId="3149C0B2" w14:textId="77777777" w:rsidR="00F62740" w:rsidRPr="00F62740" w:rsidRDefault="00F62740" w:rsidP="001A5C65">
            <w:pPr>
              <w:jc w:val="right"/>
              <w:rPr>
                <w:color w:val="000000"/>
                <w:sz w:val="22"/>
                <w:szCs w:val="22"/>
              </w:rPr>
            </w:pPr>
            <w:r w:rsidRPr="00F62740">
              <w:rPr>
                <w:color w:val="000000"/>
                <w:sz w:val="22"/>
                <w:szCs w:val="22"/>
              </w:rPr>
              <w:t>3,6</w:t>
            </w:r>
          </w:p>
        </w:tc>
      </w:tr>
      <w:tr w:rsidR="00F62740" w:rsidRPr="00F62740" w14:paraId="3FCB1767" w14:textId="77777777" w:rsidTr="001A5C65">
        <w:trPr>
          <w:trHeight w:val="83"/>
        </w:trPr>
        <w:tc>
          <w:tcPr>
            <w:tcW w:w="3848" w:type="pct"/>
            <w:tcBorders>
              <w:top w:val="nil"/>
              <w:left w:val="nil"/>
              <w:right w:val="nil"/>
            </w:tcBorders>
            <w:shd w:val="clear" w:color="auto" w:fill="auto"/>
            <w:vAlign w:val="center"/>
            <w:hideMark/>
          </w:tcPr>
          <w:p w14:paraId="3A7246C5" w14:textId="77777777" w:rsidR="00F62740" w:rsidRPr="00F62740" w:rsidRDefault="00F62740" w:rsidP="001A5C65">
            <w:pPr>
              <w:rPr>
                <w:iCs/>
                <w:color w:val="000000"/>
                <w:sz w:val="22"/>
                <w:szCs w:val="22"/>
              </w:rPr>
            </w:pPr>
            <w:r w:rsidRPr="00F62740">
              <w:rPr>
                <w:iCs/>
                <w:color w:val="000000"/>
                <w:sz w:val="22"/>
                <w:szCs w:val="22"/>
              </w:rPr>
              <w:t>Leyes, normativa y cumplimiento</w:t>
            </w:r>
          </w:p>
        </w:tc>
        <w:tc>
          <w:tcPr>
            <w:tcW w:w="1152" w:type="pct"/>
            <w:tcBorders>
              <w:top w:val="nil"/>
              <w:left w:val="nil"/>
              <w:right w:val="nil"/>
            </w:tcBorders>
            <w:shd w:val="clear" w:color="auto" w:fill="auto"/>
            <w:vAlign w:val="center"/>
            <w:hideMark/>
          </w:tcPr>
          <w:p w14:paraId="4D11D2A6" w14:textId="77777777" w:rsidR="00F62740" w:rsidRPr="00F62740" w:rsidRDefault="00F62740" w:rsidP="001A5C65">
            <w:pPr>
              <w:jc w:val="right"/>
              <w:rPr>
                <w:color w:val="000000"/>
                <w:sz w:val="22"/>
                <w:szCs w:val="22"/>
              </w:rPr>
            </w:pPr>
            <w:r w:rsidRPr="00F62740">
              <w:rPr>
                <w:color w:val="000000"/>
                <w:sz w:val="22"/>
                <w:szCs w:val="22"/>
              </w:rPr>
              <w:t>3,8</w:t>
            </w:r>
          </w:p>
        </w:tc>
      </w:tr>
      <w:tr w:rsidR="00F62740" w:rsidRPr="00F62740" w14:paraId="267CBC96" w14:textId="77777777" w:rsidTr="001A5C65">
        <w:trPr>
          <w:trHeight w:val="158"/>
        </w:trPr>
        <w:tc>
          <w:tcPr>
            <w:tcW w:w="3848" w:type="pct"/>
            <w:tcBorders>
              <w:top w:val="nil"/>
              <w:left w:val="nil"/>
              <w:bottom w:val="single" w:sz="4" w:space="0" w:color="auto"/>
              <w:right w:val="nil"/>
            </w:tcBorders>
            <w:shd w:val="clear" w:color="auto" w:fill="auto"/>
            <w:vAlign w:val="center"/>
            <w:hideMark/>
          </w:tcPr>
          <w:p w14:paraId="6D4D8FE0" w14:textId="77777777" w:rsidR="00F62740" w:rsidRPr="00F62740" w:rsidRDefault="00F62740" w:rsidP="001A5C65">
            <w:pPr>
              <w:rPr>
                <w:iCs/>
                <w:color w:val="000000"/>
                <w:sz w:val="22"/>
                <w:szCs w:val="22"/>
              </w:rPr>
            </w:pPr>
            <w:r w:rsidRPr="00F62740">
              <w:rPr>
                <w:iCs/>
                <w:color w:val="000000"/>
                <w:sz w:val="22"/>
                <w:szCs w:val="22"/>
              </w:rPr>
              <w:t>Acuerdos</w:t>
            </w:r>
          </w:p>
        </w:tc>
        <w:tc>
          <w:tcPr>
            <w:tcW w:w="1152" w:type="pct"/>
            <w:tcBorders>
              <w:top w:val="nil"/>
              <w:left w:val="nil"/>
              <w:bottom w:val="single" w:sz="4" w:space="0" w:color="auto"/>
              <w:right w:val="nil"/>
            </w:tcBorders>
            <w:shd w:val="clear" w:color="auto" w:fill="auto"/>
            <w:vAlign w:val="center"/>
            <w:hideMark/>
          </w:tcPr>
          <w:p w14:paraId="53956CD3" w14:textId="77777777" w:rsidR="00F62740" w:rsidRPr="00F62740" w:rsidRDefault="00F62740" w:rsidP="001A5C65">
            <w:pPr>
              <w:jc w:val="right"/>
              <w:rPr>
                <w:color w:val="000000"/>
                <w:sz w:val="22"/>
                <w:szCs w:val="22"/>
              </w:rPr>
            </w:pPr>
            <w:r w:rsidRPr="00F62740">
              <w:rPr>
                <w:color w:val="000000"/>
                <w:sz w:val="22"/>
                <w:szCs w:val="22"/>
              </w:rPr>
              <w:t>3,8</w:t>
            </w:r>
          </w:p>
        </w:tc>
      </w:tr>
    </w:tbl>
    <w:p w14:paraId="29AAF60E" w14:textId="77777777" w:rsidR="00F62740" w:rsidRPr="00F62740" w:rsidRDefault="00F62740" w:rsidP="002B3F16">
      <w:pPr>
        <w:spacing w:line="480" w:lineRule="auto"/>
        <w:jc w:val="both"/>
        <w:rPr>
          <w:rFonts w:eastAsiaTheme="majorEastAsia"/>
          <w:b/>
          <w:bCs/>
          <w:color w:val="002060"/>
          <w:sz w:val="22"/>
          <w:szCs w:val="22"/>
          <w:lang w:val="es-EC" w:eastAsia="en-US"/>
        </w:rPr>
      </w:pPr>
    </w:p>
    <w:p w14:paraId="6EA17742" w14:textId="11F9E68C" w:rsidR="00F62740" w:rsidRPr="003B3CF3" w:rsidRDefault="00F62740" w:rsidP="00F62740">
      <w:pPr>
        <w:jc w:val="center"/>
        <w:rPr>
          <w:sz w:val="18"/>
          <w:szCs w:val="18"/>
        </w:rPr>
      </w:pPr>
      <w:r>
        <w:rPr>
          <w:rFonts w:eastAsiaTheme="majorEastAsia"/>
          <w:b/>
          <w:bCs/>
          <w:color w:val="002060"/>
          <w:sz w:val="28"/>
          <w:szCs w:val="28"/>
          <w:lang w:val="es-EC" w:eastAsia="en-US"/>
        </w:rPr>
        <w:tab/>
      </w:r>
      <w:r w:rsidRPr="003B3CF3">
        <w:rPr>
          <w:b/>
          <w:sz w:val="18"/>
          <w:szCs w:val="18"/>
        </w:rPr>
        <w:t xml:space="preserve">Figura </w:t>
      </w:r>
      <w:r w:rsidRPr="003B3CF3">
        <w:rPr>
          <w:b/>
          <w:sz w:val="18"/>
          <w:szCs w:val="18"/>
        </w:rPr>
        <w:fldChar w:fldCharType="begin"/>
      </w:r>
      <w:r w:rsidRPr="003B3CF3">
        <w:rPr>
          <w:b/>
          <w:sz w:val="18"/>
          <w:szCs w:val="18"/>
        </w:rPr>
        <w:instrText xml:space="preserve"> SEQ Figura \* ARABIC </w:instrText>
      </w:r>
      <w:r w:rsidRPr="003B3CF3">
        <w:rPr>
          <w:b/>
          <w:sz w:val="18"/>
          <w:szCs w:val="18"/>
        </w:rPr>
        <w:fldChar w:fldCharType="separate"/>
      </w:r>
      <w:r w:rsidR="000117C9">
        <w:rPr>
          <w:b/>
          <w:noProof/>
          <w:sz w:val="18"/>
          <w:szCs w:val="18"/>
        </w:rPr>
        <w:t>3</w:t>
      </w:r>
      <w:r w:rsidRPr="003B3CF3">
        <w:rPr>
          <w:b/>
          <w:sz w:val="18"/>
          <w:szCs w:val="18"/>
        </w:rPr>
        <w:fldChar w:fldCharType="end"/>
      </w:r>
      <w:r w:rsidRPr="003B3CF3">
        <w:rPr>
          <w:b/>
          <w:sz w:val="18"/>
          <w:szCs w:val="18"/>
        </w:rPr>
        <w:t>.</w:t>
      </w:r>
      <w:r w:rsidRPr="003B3CF3">
        <w:rPr>
          <w:sz w:val="18"/>
          <w:szCs w:val="18"/>
        </w:rPr>
        <w:t xml:space="preserve"> </w:t>
      </w:r>
      <w:r w:rsidRPr="003B3CF3">
        <w:rPr>
          <w:i/>
          <w:sz w:val="18"/>
          <w:szCs w:val="18"/>
        </w:rPr>
        <w:t>Gestión y gobernanza</w:t>
      </w:r>
    </w:p>
    <w:p w14:paraId="1EFEF5CF" w14:textId="449F7FB9" w:rsidR="00F62740" w:rsidRDefault="00F62740" w:rsidP="00F62740">
      <w:pPr>
        <w:tabs>
          <w:tab w:val="left" w:pos="3415"/>
        </w:tabs>
        <w:spacing w:line="480" w:lineRule="auto"/>
        <w:jc w:val="both"/>
        <w:rPr>
          <w:rFonts w:eastAsiaTheme="majorEastAsia"/>
          <w:b/>
          <w:bCs/>
          <w:color w:val="002060"/>
          <w:sz w:val="28"/>
          <w:szCs w:val="28"/>
          <w:lang w:val="es-EC" w:eastAsia="en-US"/>
        </w:rPr>
      </w:pPr>
      <w:r>
        <w:rPr>
          <w:noProof/>
        </w:rPr>
        <w:drawing>
          <wp:anchor distT="0" distB="0" distL="114300" distR="114300" simplePos="0" relativeHeight="251667968" behindDoc="1" locked="0" layoutInCell="1" allowOverlap="1" wp14:anchorId="6BC00C5A" wp14:editId="4FBA8383">
            <wp:simplePos x="0" y="0"/>
            <wp:positionH relativeFrom="column">
              <wp:posOffset>1436370</wp:posOffset>
            </wp:positionH>
            <wp:positionV relativeFrom="paragraph">
              <wp:posOffset>98244</wp:posOffset>
            </wp:positionV>
            <wp:extent cx="3592195" cy="2520950"/>
            <wp:effectExtent l="0" t="0" r="8255" b="12700"/>
            <wp:wrapNone/>
            <wp:docPr id="5" name="Gráfico 5">
              <a:extLst xmlns:a="http://schemas.openxmlformats.org/drawingml/2006/main">
                <a:ext uri="{FF2B5EF4-FFF2-40B4-BE49-F238E27FC236}">
                  <a16:creationId xmlns:a16="http://schemas.microsoft.com/office/drawing/2014/main" id="{4C624E25-391E-4D81-97CB-857A4BFD20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anchor>
        </w:drawing>
      </w:r>
    </w:p>
    <w:p w14:paraId="552E1F16" w14:textId="26CDEA3A" w:rsidR="00F62740" w:rsidRDefault="00F62740" w:rsidP="002B3F16">
      <w:pPr>
        <w:spacing w:line="480" w:lineRule="auto"/>
        <w:jc w:val="both"/>
        <w:rPr>
          <w:rFonts w:eastAsiaTheme="majorEastAsia"/>
          <w:b/>
          <w:bCs/>
          <w:color w:val="002060"/>
          <w:sz w:val="28"/>
          <w:szCs w:val="28"/>
          <w:lang w:val="es-EC" w:eastAsia="en-US"/>
        </w:rPr>
      </w:pPr>
    </w:p>
    <w:p w14:paraId="64B88404" w14:textId="062C7CAD" w:rsidR="00F62740" w:rsidRDefault="00F62740" w:rsidP="00F62740">
      <w:pPr>
        <w:tabs>
          <w:tab w:val="left" w:pos="5266"/>
        </w:tabs>
        <w:spacing w:line="480" w:lineRule="auto"/>
        <w:jc w:val="both"/>
        <w:rPr>
          <w:rFonts w:eastAsiaTheme="majorEastAsia"/>
          <w:b/>
          <w:bCs/>
          <w:color w:val="002060"/>
          <w:sz w:val="28"/>
          <w:szCs w:val="28"/>
          <w:lang w:val="es-EC" w:eastAsia="en-US"/>
        </w:rPr>
      </w:pPr>
      <w:r>
        <w:rPr>
          <w:rFonts w:eastAsiaTheme="majorEastAsia"/>
          <w:b/>
          <w:bCs/>
          <w:color w:val="002060"/>
          <w:sz w:val="28"/>
          <w:szCs w:val="28"/>
          <w:lang w:val="es-EC" w:eastAsia="en-US"/>
        </w:rPr>
        <w:tab/>
      </w:r>
    </w:p>
    <w:p w14:paraId="391E3162" w14:textId="77777777" w:rsidR="00F62740" w:rsidRDefault="00F62740" w:rsidP="002B3F16">
      <w:pPr>
        <w:spacing w:line="480" w:lineRule="auto"/>
        <w:jc w:val="both"/>
        <w:rPr>
          <w:rFonts w:eastAsiaTheme="majorEastAsia"/>
          <w:b/>
          <w:bCs/>
          <w:color w:val="002060"/>
          <w:sz w:val="28"/>
          <w:szCs w:val="28"/>
          <w:lang w:val="es-EC" w:eastAsia="en-US"/>
        </w:rPr>
      </w:pPr>
    </w:p>
    <w:p w14:paraId="3BC08573" w14:textId="77777777" w:rsidR="00F62740" w:rsidRDefault="00F62740" w:rsidP="002B3F16">
      <w:pPr>
        <w:spacing w:line="480" w:lineRule="auto"/>
        <w:jc w:val="both"/>
        <w:rPr>
          <w:rFonts w:eastAsiaTheme="majorEastAsia"/>
          <w:b/>
          <w:bCs/>
          <w:color w:val="002060"/>
          <w:sz w:val="28"/>
          <w:szCs w:val="28"/>
          <w:lang w:val="es-EC" w:eastAsia="en-US"/>
        </w:rPr>
      </w:pPr>
    </w:p>
    <w:p w14:paraId="3116E944" w14:textId="77777777" w:rsidR="00F62740" w:rsidRDefault="00F62740" w:rsidP="002B3F16">
      <w:pPr>
        <w:spacing w:line="480" w:lineRule="auto"/>
        <w:jc w:val="both"/>
        <w:rPr>
          <w:rFonts w:eastAsiaTheme="majorEastAsia"/>
          <w:b/>
          <w:bCs/>
          <w:color w:val="002060"/>
          <w:sz w:val="28"/>
          <w:szCs w:val="28"/>
          <w:lang w:val="es-EC" w:eastAsia="en-US"/>
        </w:rPr>
      </w:pPr>
    </w:p>
    <w:p w14:paraId="4F061921" w14:textId="7BBA0BC9" w:rsidR="00F62740" w:rsidRDefault="00F62740" w:rsidP="002B3F16">
      <w:pPr>
        <w:spacing w:line="480" w:lineRule="auto"/>
        <w:jc w:val="both"/>
        <w:rPr>
          <w:rFonts w:eastAsiaTheme="majorEastAsia"/>
          <w:b/>
          <w:bCs/>
          <w:color w:val="002060"/>
          <w:sz w:val="28"/>
          <w:szCs w:val="28"/>
          <w:lang w:val="es-EC" w:eastAsia="en-US"/>
        </w:rPr>
      </w:pPr>
    </w:p>
    <w:p w14:paraId="319C242A" w14:textId="77777777" w:rsidR="00635103" w:rsidRDefault="00635103" w:rsidP="00635103">
      <w:pPr>
        <w:pStyle w:val="LO-normal"/>
        <w:spacing w:after="0"/>
        <w:jc w:val="center"/>
        <w:rPr>
          <w:rFonts w:ascii="Times New Roman" w:hAnsi="Times New Roman" w:cs="Times New Roman"/>
          <w:b/>
          <w:sz w:val="18"/>
          <w:szCs w:val="18"/>
        </w:rPr>
      </w:pPr>
    </w:p>
    <w:p w14:paraId="2B63251E" w14:textId="349986A5" w:rsidR="00635103" w:rsidRPr="00635103" w:rsidRDefault="00635103" w:rsidP="00635103">
      <w:pPr>
        <w:pStyle w:val="LO-normal"/>
        <w:spacing w:after="0"/>
        <w:jc w:val="center"/>
        <w:rPr>
          <w:rFonts w:ascii="Times New Roman" w:eastAsia="Times" w:hAnsi="Times New Roman" w:cs="Times New Roman"/>
          <w:sz w:val="18"/>
          <w:szCs w:val="18"/>
        </w:rPr>
      </w:pPr>
      <w:r w:rsidRPr="003B3CF3">
        <w:rPr>
          <w:rFonts w:ascii="Times New Roman" w:hAnsi="Times New Roman" w:cs="Times New Roman"/>
          <w:b/>
          <w:sz w:val="18"/>
          <w:szCs w:val="18"/>
        </w:rPr>
        <w:t xml:space="preserve">Tabla </w:t>
      </w:r>
      <w:r w:rsidRPr="003B3CF3">
        <w:rPr>
          <w:rFonts w:ascii="Times New Roman" w:hAnsi="Times New Roman" w:cs="Times New Roman"/>
          <w:b/>
          <w:sz w:val="18"/>
          <w:szCs w:val="18"/>
        </w:rPr>
        <w:fldChar w:fldCharType="begin"/>
      </w:r>
      <w:r w:rsidRPr="003B3CF3">
        <w:rPr>
          <w:rFonts w:ascii="Times New Roman" w:hAnsi="Times New Roman" w:cs="Times New Roman"/>
          <w:b/>
          <w:sz w:val="18"/>
          <w:szCs w:val="18"/>
        </w:rPr>
        <w:instrText xml:space="preserve"> SEQ Tabla \* ARABIC </w:instrText>
      </w:r>
      <w:r w:rsidRPr="003B3CF3">
        <w:rPr>
          <w:rFonts w:ascii="Times New Roman" w:hAnsi="Times New Roman" w:cs="Times New Roman"/>
          <w:b/>
          <w:sz w:val="18"/>
          <w:szCs w:val="18"/>
        </w:rPr>
        <w:fldChar w:fldCharType="separate"/>
      </w:r>
      <w:r w:rsidR="000117C9">
        <w:rPr>
          <w:rFonts w:ascii="Times New Roman" w:hAnsi="Times New Roman" w:cs="Times New Roman"/>
          <w:b/>
          <w:noProof/>
          <w:sz w:val="18"/>
          <w:szCs w:val="18"/>
        </w:rPr>
        <w:t>4</w:t>
      </w:r>
      <w:r w:rsidRPr="003B3CF3">
        <w:rPr>
          <w:rFonts w:ascii="Times New Roman" w:hAnsi="Times New Roman" w:cs="Times New Roman"/>
          <w:b/>
          <w:sz w:val="18"/>
          <w:szCs w:val="18"/>
        </w:rPr>
        <w:fldChar w:fldCharType="end"/>
      </w:r>
      <w:r w:rsidRPr="003B3CF3">
        <w:rPr>
          <w:rFonts w:ascii="Times New Roman" w:hAnsi="Times New Roman" w:cs="Times New Roman"/>
          <w:b/>
          <w:sz w:val="18"/>
          <w:szCs w:val="18"/>
        </w:rPr>
        <w:t>.</w:t>
      </w:r>
      <w:r w:rsidRPr="003B3CF3">
        <w:rPr>
          <w:rFonts w:ascii="Times New Roman" w:hAnsi="Times New Roman" w:cs="Times New Roman"/>
          <w:sz w:val="18"/>
          <w:szCs w:val="18"/>
        </w:rPr>
        <w:t xml:space="preserve"> </w:t>
      </w:r>
      <w:r w:rsidRPr="003B3CF3">
        <w:rPr>
          <w:rFonts w:ascii="Times New Roman" w:hAnsi="Times New Roman" w:cs="Times New Roman"/>
          <w:i/>
          <w:sz w:val="18"/>
          <w:szCs w:val="18"/>
        </w:rPr>
        <w:t>Parametrización de la gestión e intercambio de conocimientos</w:t>
      </w:r>
    </w:p>
    <w:tbl>
      <w:tblPr>
        <w:tblW w:w="5000" w:type="pct"/>
        <w:tblCellMar>
          <w:left w:w="70" w:type="dxa"/>
          <w:right w:w="70" w:type="dxa"/>
        </w:tblCellMar>
        <w:tblLook w:val="04A0" w:firstRow="1" w:lastRow="0" w:firstColumn="1" w:lastColumn="0" w:noHBand="0" w:noVBand="1"/>
      </w:tblPr>
      <w:tblGrid>
        <w:gridCol w:w="7180"/>
        <w:gridCol w:w="2150"/>
      </w:tblGrid>
      <w:tr w:rsidR="00635103" w:rsidRPr="00895357" w14:paraId="67DA157D" w14:textId="77777777" w:rsidTr="001A5C65">
        <w:trPr>
          <w:trHeight w:val="116"/>
        </w:trPr>
        <w:tc>
          <w:tcPr>
            <w:tcW w:w="5000" w:type="pct"/>
            <w:gridSpan w:val="2"/>
            <w:tcBorders>
              <w:top w:val="single" w:sz="12" w:space="0" w:color="FFFFFF"/>
              <w:left w:val="single" w:sz="12" w:space="0" w:color="FFFFFF"/>
              <w:bottom w:val="single" w:sz="12" w:space="0" w:color="FFFFFF"/>
              <w:right w:val="single" w:sz="12" w:space="0" w:color="FFFFFF"/>
            </w:tcBorders>
            <w:shd w:val="clear" w:color="000000" w:fill="7030A0"/>
            <w:vAlign w:val="center"/>
            <w:hideMark/>
          </w:tcPr>
          <w:p w14:paraId="3FC79CE0" w14:textId="77777777" w:rsidR="00635103" w:rsidRPr="00635103" w:rsidRDefault="00635103" w:rsidP="00635103">
            <w:pPr>
              <w:pStyle w:val="Prrafodelista"/>
              <w:numPr>
                <w:ilvl w:val="0"/>
                <w:numId w:val="40"/>
              </w:numPr>
              <w:spacing w:after="0" w:line="259" w:lineRule="auto"/>
              <w:jc w:val="center"/>
              <w:rPr>
                <w:color w:val="FFFFFF"/>
                <w:sz w:val="24"/>
                <w:szCs w:val="24"/>
                <w:lang w:eastAsia="es-ES"/>
              </w:rPr>
            </w:pPr>
            <w:r w:rsidRPr="00635103">
              <w:rPr>
                <w:color w:val="FFFFFF"/>
                <w:sz w:val="24"/>
                <w:szCs w:val="24"/>
                <w:lang w:eastAsia="es-ES"/>
              </w:rPr>
              <w:t xml:space="preserve">Gestión e intercambio de conocimientos </w:t>
            </w:r>
          </w:p>
        </w:tc>
      </w:tr>
      <w:tr w:rsidR="00635103" w:rsidRPr="00895357" w14:paraId="2A0C7303" w14:textId="77777777" w:rsidTr="001A5C65">
        <w:trPr>
          <w:trHeight w:val="149"/>
        </w:trPr>
        <w:tc>
          <w:tcPr>
            <w:tcW w:w="3848" w:type="pct"/>
            <w:tcBorders>
              <w:top w:val="single" w:sz="12" w:space="0" w:color="FFFFFF"/>
              <w:left w:val="nil"/>
              <w:bottom w:val="nil"/>
              <w:right w:val="nil"/>
            </w:tcBorders>
            <w:shd w:val="clear" w:color="000000" w:fill="9F5FCF"/>
            <w:noWrap/>
            <w:vAlign w:val="bottom"/>
            <w:hideMark/>
          </w:tcPr>
          <w:p w14:paraId="34774DA1" w14:textId="77777777" w:rsidR="00635103" w:rsidRPr="00635103" w:rsidRDefault="00635103" w:rsidP="001A5C65">
            <w:pPr>
              <w:jc w:val="center"/>
              <w:rPr>
                <w:b/>
                <w:bCs/>
                <w:color w:val="FFFFFF"/>
              </w:rPr>
            </w:pPr>
            <w:r w:rsidRPr="00635103">
              <w:rPr>
                <w:b/>
                <w:bCs/>
                <w:color w:val="FFFFFF"/>
              </w:rPr>
              <w:t>Puntaje general:</w:t>
            </w:r>
          </w:p>
        </w:tc>
        <w:tc>
          <w:tcPr>
            <w:tcW w:w="1152" w:type="pct"/>
            <w:tcBorders>
              <w:top w:val="nil"/>
              <w:left w:val="nil"/>
              <w:bottom w:val="nil"/>
              <w:right w:val="nil"/>
            </w:tcBorders>
            <w:shd w:val="clear" w:color="000000" w:fill="808080"/>
            <w:noWrap/>
            <w:vAlign w:val="bottom"/>
            <w:hideMark/>
          </w:tcPr>
          <w:p w14:paraId="5FE9DE92" w14:textId="77777777" w:rsidR="00635103" w:rsidRPr="00635103" w:rsidRDefault="00635103" w:rsidP="001A5C65">
            <w:pPr>
              <w:jc w:val="center"/>
              <w:rPr>
                <w:b/>
                <w:bCs/>
                <w:color w:val="FFFFFF"/>
              </w:rPr>
            </w:pPr>
            <w:r w:rsidRPr="00635103">
              <w:rPr>
                <w:b/>
                <w:bCs/>
                <w:color w:val="FFFFFF"/>
              </w:rPr>
              <w:t>3,7</w:t>
            </w:r>
          </w:p>
        </w:tc>
      </w:tr>
      <w:tr w:rsidR="00635103" w:rsidRPr="00895357" w14:paraId="57B1B910" w14:textId="77777777" w:rsidTr="001A5C65">
        <w:trPr>
          <w:trHeight w:val="80"/>
        </w:trPr>
        <w:tc>
          <w:tcPr>
            <w:tcW w:w="3848" w:type="pct"/>
            <w:tcBorders>
              <w:top w:val="nil"/>
              <w:left w:val="nil"/>
              <w:bottom w:val="nil"/>
              <w:right w:val="nil"/>
            </w:tcBorders>
            <w:shd w:val="clear" w:color="000000" w:fill="DFC9EF"/>
            <w:noWrap/>
            <w:vAlign w:val="bottom"/>
            <w:hideMark/>
          </w:tcPr>
          <w:p w14:paraId="3AA50A1D" w14:textId="77777777" w:rsidR="00635103" w:rsidRPr="00635103" w:rsidRDefault="00635103" w:rsidP="001A5C65">
            <w:pPr>
              <w:jc w:val="center"/>
              <w:rPr>
                <w:color w:val="000000"/>
              </w:rPr>
            </w:pPr>
            <w:r w:rsidRPr="00635103">
              <w:rPr>
                <w:color w:val="000000"/>
              </w:rPr>
              <w:t>Dominio</w:t>
            </w:r>
          </w:p>
        </w:tc>
        <w:tc>
          <w:tcPr>
            <w:tcW w:w="1152" w:type="pct"/>
            <w:tcBorders>
              <w:top w:val="nil"/>
              <w:left w:val="nil"/>
              <w:bottom w:val="nil"/>
              <w:right w:val="nil"/>
            </w:tcBorders>
            <w:shd w:val="clear" w:color="000000" w:fill="F2F2F2"/>
            <w:noWrap/>
            <w:vAlign w:val="bottom"/>
            <w:hideMark/>
          </w:tcPr>
          <w:p w14:paraId="6881D413" w14:textId="77777777" w:rsidR="00635103" w:rsidRPr="00635103" w:rsidRDefault="00635103" w:rsidP="001A5C65">
            <w:pPr>
              <w:jc w:val="center"/>
              <w:rPr>
                <w:color w:val="000000"/>
              </w:rPr>
            </w:pPr>
            <w:r w:rsidRPr="00635103">
              <w:rPr>
                <w:color w:val="000000"/>
              </w:rPr>
              <w:t>Nivel</w:t>
            </w:r>
          </w:p>
        </w:tc>
      </w:tr>
      <w:tr w:rsidR="00635103" w:rsidRPr="00895357" w14:paraId="5041F399" w14:textId="77777777" w:rsidTr="001A5C65">
        <w:trPr>
          <w:trHeight w:val="80"/>
        </w:trPr>
        <w:tc>
          <w:tcPr>
            <w:tcW w:w="3848" w:type="pct"/>
            <w:tcBorders>
              <w:top w:val="nil"/>
              <w:left w:val="nil"/>
              <w:bottom w:val="nil"/>
              <w:right w:val="nil"/>
            </w:tcBorders>
            <w:shd w:val="clear" w:color="auto" w:fill="auto"/>
            <w:vAlign w:val="center"/>
            <w:hideMark/>
          </w:tcPr>
          <w:p w14:paraId="581584AF" w14:textId="77777777" w:rsidR="00635103" w:rsidRPr="00635103" w:rsidRDefault="00635103" w:rsidP="001A5C65">
            <w:pPr>
              <w:rPr>
                <w:iCs/>
                <w:color w:val="000000"/>
              </w:rPr>
            </w:pPr>
            <w:r w:rsidRPr="00635103">
              <w:rPr>
                <w:iCs/>
                <w:color w:val="000000"/>
              </w:rPr>
              <w:t>Procesos relativos al conocimiento</w:t>
            </w:r>
          </w:p>
        </w:tc>
        <w:tc>
          <w:tcPr>
            <w:tcW w:w="1152" w:type="pct"/>
            <w:tcBorders>
              <w:top w:val="nil"/>
              <w:left w:val="nil"/>
              <w:bottom w:val="nil"/>
              <w:right w:val="nil"/>
            </w:tcBorders>
            <w:shd w:val="clear" w:color="auto" w:fill="auto"/>
            <w:vAlign w:val="center"/>
            <w:hideMark/>
          </w:tcPr>
          <w:p w14:paraId="4C9020AA" w14:textId="77777777" w:rsidR="00635103" w:rsidRPr="00635103" w:rsidRDefault="00635103" w:rsidP="001A5C65">
            <w:pPr>
              <w:jc w:val="right"/>
              <w:rPr>
                <w:color w:val="000000"/>
              </w:rPr>
            </w:pPr>
            <w:r w:rsidRPr="00635103">
              <w:rPr>
                <w:color w:val="000000"/>
              </w:rPr>
              <w:t>3,7</w:t>
            </w:r>
          </w:p>
        </w:tc>
      </w:tr>
      <w:tr w:rsidR="00635103" w:rsidRPr="00895357" w14:paraId="60E18596" w14:textId="77777777" w:rsidTr="001A5C65">
        <w:trPr>
          <w:trHeight w:val="245"/>
        </w:trPr>
        <w:tc>
          <w:tcPr>
            <w:tcW w:w="3848" w:type="pct"/>
            <w:tcBorders>
              <w:top w:val="nil"/>
              <w:left w:val="nil"/>
              <w:bottom w:val="nil"/>
              <w:right w:val="nil"/>
            </w:tcBorders>
            <w:shd w:val="clear" w:color="auto" w:fill="auto"/>
            <w:vAlign w:val="center"/>
            <w:hideMark/>
          </w:tcPr>
          <w:p w14:paraId="0D2B0642" w14:textId="77777777" w:rsidR="00635103" w:rsidRPr="00635103" w:rsidRDefault="00635103" w:rsidP="001A5C65">
            <w:pPr>
              <w:rPr>
                <w:iCs/>
                <w:color w:val="000000"/>
              </w:rPr>
            </w:pPr>
            <w:r w:rsidRPr="00635103">
              <w:rPr>
                <w:iCs/>
                <w:color w:val="000000"/>
              </w:rPr>
              <w:t>Arquitectura del conocimiento</w:t>
            </w:r>
          </w:p>
        </w:tc>
        <w:tc>
          <w:tcPr>
            <w:tcW w:w="1152" w:type="pct"/>
            <w:tcBorders>
              <w:top w:val="nil"/>
              <w:left w:val="nil"/>
              <w:bottom w:val="nil"/>
              <w:right w:val="nil"/>
            </w:tcBorders>
            <w:shd w:val="clear" w:color="auto" w:fill="auto"/>
            <w:vAlign w:val="center"/>
            <w:hideMark/>
          </w:tcPr>
          <w:p w14:paraId="469BC501" w14:textId="77777777" w:rsidR="00635103" w:rsidRPr="00635103" w:rsidRDefault="00635103" w:rsidP="001A5C65">
            <w:pPr>
              <w:jc w:val="right"/>
              <w:rPr>
                <w:color w:val="000000"/>
              </w:rPr>
            </w:pPr>
            <w:r w:rsidRPr="00635103">
              <w:rPr>
                <w:color w:val="000000"/>
              </w:rPr>
              <w:t>3,7</w:t>
            </w:r>
          </w:p>
        </w:tc>
      </w:tr>
      <w:tr w:rsidR="00635103" w:rsidRPr="00895357" w14:paraId="12AD2231" w14:textId="77777777" w:rsidTr="001A5C65">
        <w:trPr>
          <w:trHeight w:val="80"/>
        </w:trPr>
        <w:tc>
          <w:tcPr>
            <w:tcW w:w="3848" w:type="pct"/>
            <w:tcBorders>
              <w:top w:val="nil"/>
              <w:left w:val="nil"/>
              <w:bottom w:val="nil"/>
              <w:right w:val="nil"/>
            </w:tcBorders>
            <w:shd w:val="clear" w:color="auto" w:fill="auto"/>
            <w:vAlign w:val="center"/>
            <w:hideMark/>
          </w:tcPr>
          <w:p w14:paraId="46CEBD9C" w14:textId="77777777" w:rsidR="00635103" w:rsidRPr="00635103" w:rsidRDefault="00635103" w:rsidP="001A5C65">
            <w:pPr>
              <w:rPr>
                <w:iCs/>
                <w:color w:val="000000"/>
              </w:rPr>
            </w:pPr>
            <w:r w:rsidRPr="00635103">
              <w:rPr>
                <w:iCs/>
                <w:color w:val="000000"/>
              </w:rPr>
              <w:t>Comunicaciones estratégicas</w:t>
            </w:r>
          </w:p>
        </w:tc>
        <w:tc>
          <w:tcPr>
            <w:tcW w:w="1152" w:type="pct"/>
            <w:tcBorders>
              <w:top w:val="nil"/>
              <w:left w:val="nil"/>
              <w:bottom w:val="nil"/>
              <w:right w:val="nil"/>
            </w:tcBorders>
            <w:shd w:val="clear" w:color="auto" w:fill="auto"/>
            <w:vAlign w:val="center"/>
            <w:hideMark/>
          </w:tcPr>
          <w:p w14:paraId="044CD5A7" w14:textId="77777777" w:rsidR="00635103" w:rsidRPr="00635103" w:rsidRDefault="00635103" w:rsidP="001A5C65">
            <w:pPr>
              <w:jc w:val="right"/>
              <w:rPr>
                <w:color w:val="000000"/>
              </w:rPr>
            </w:pPr>
            <w:r w:rsidRPr="00635103">
              <w:rPr>
                <w:color w:val="000000"/>
              </w:rPr>
              <w:t>3,2</w:t>
            </w:r>
          </w:p>
        </w:tc>
      </w:tr>
      <w:tr w:rsidR="00635103" w:rsidRPr="00895357" w14:paraId="42481E62" w14:textId="77777777" w:rsidTr="001A5C65">
        <w:trPr>
          <w:trHeight w:val="222"/>
        </w:trPr>
        <w:tc>
          <w:tcPr>
            <w:tcW w:w="3848" w:type="pct"/>
            <w:tcBorders>
              <w:top w:val="nil"/>
              <w:left w:val="nil"/>
              <w:bottom w:val="nil"/>
              <w:right w:val="nil"/>
            </w:tcBorders>
            <w:shd w:val="clear" w:color="auto" w:fill="auto"/>
            <w:vAlign w:val="center"/>
            <w:hideMark/>
          </w:tcPr>
          <w:p w14:paraId="17055FF6" w14:textId="77777777" w:rsidR="00635103" w:rsidRPr="00635103" w:rsidRDefault="00635103" w:rsidP="001A5C65">
            <w:pPr>
              <w:rPr>
                <w:iCs/>
                <w:color w:val="000000"/>
              </w:rPr>
            </w:pPr>
            <w:r w:rsidRPr="00635103">
              <w:rPr>
                <w:iCs/>
                <w:color w:val="000000"/>
              </w:rPr>
              <w:t>Participación social</w:t>
            </w:r>
          </w:p>
        </w:tc>
        <w:tc>
          <w:tcPr>
            <w:tcW w:w="1152" w:type="pct"/>
            <w:tcBorders>
              <w:top w:val="nil"/>
              <w:left w:val="nil"/>
              <w:bottom w:val="nil"/>
              <w:right w:val="nil"/>
            </w:tcBorders>
            <w:shd w:val="clear" w:color="auto" w:fill="auto"/>
            <w:vAlign w:val="center"/>
            <w:hideMark/>
          </w:tcPr>
          <w:p w14:paraId="443F0FA6" w14:textId="77777777" w:rsidR="00635103" w:rsidRPr="00635103" w:rsidRDefault="00635103" w:rsidP="001A5C65">
            <w:pPr>
              <w:jc w:val="right"/>
              <w:rPr>
                <w:color w:val="000000"/>
              </w:rPr>
            </w:pPr>
            <w:r w:rsidRPr="00635103">
              <w:rPr>
                <w:color w:val="000000"/>
              </w:rPr>
              <w:t>3,8</w:t>
            </w:r>
          </w:p>
        </w:tc>
      </w:tr>
      <w:tr w:rsidR="00635103" w:rsidRPr="00895357" w14:paraId="6CA04D60" w14:textId="77777777" w:rsidTr="001A5C65">
        <w:trPr>
          <w:trHeight w:val="80"/>
        </w:trPr>
        <w:tc>
          <w:tcPr>
            <w:tcW w:w="3848" w:type="pct"/>
            <w:tcBorders>
              <w:top w:val="nil"/>
              <w:left w:val="nil"/>
              <w:right w:val="nil"/>
            </w:tcBorders>
            <w:shd w:val="clear" w:color="auto" w:fill="auto"/>
            <w:vAlign w:val="center"/>
            <w:hideMark/>
          </w:tcPr>
          <w:p w14:paraId="63C26F97" w14:textId="77777777" w:rsidR="00635103" w:rsidRPr="00635103" w:rsidRDefault="00635103" w:rsidP="001A5C65">
            <w:pPr>
              <w:rPr>
                <w:iCs/>
                <w:color w:val="000000"/>
              </w:rPr>
            </w:pPr>
            <w:r w:rsidRPr="00635103">
              <w:rPr>
                <w:iCs/>
                <w:color w:val="000000"/>
              </w:rPr>
              <w:t>Comunidad académica y científica</w:t>
            </w:r>
          </w:p>
        </w:tc>
        <w:tc>
          <w:tcPr>
            <w:tcW w:w="1152" w:type="pct"/>
            <w:tcBorders>
              <w:top w:val="nil"/>
              <w:left w:val="nil"/>
              <w:right w:val="nil"/>
            </w:tcBorders>
            <w:shd w:val="clear" w:color="auto" w:fill="auto"/>
            <w:vAlign w:val="center"/>
            <w:hideMark/>
          </w:tcPr>
          <w:p w14:paraId="353FD377" w14:textId="77777777" w:rsidR="00635103" w:rsidRPr="00635103" w:rsidRDefault="00635103" w:rsidP="001A5C65">
            <w:pPr>
              <w:jc w:val="right"/>
              <w:rPr>
                <w:color w:val="000000"/>
              </w:rPr>
            </w:pPr>
            <w:r w:rsidRPr="00635103">
              <w:rPr>
                <w:color w:val="000000"/>
              </w:rPr>
              <w:t>4</w:t>
            </w:r>
          </w:p>
        </w:tc>
      </w:tr>
      <w:tr w:rsidR="00635103" w:rsidRPr="00895357" w14:paraId="02D4622D" w14:textId="77777777" w:rsidTr="001A5C65">
        <w:trPr>
          <w:trHeight w:val="80"/>
        </w:trPr>
        <w:tc>
          <w:tcPr>
            <w:tcW w:w="3848" w:type="pct"/>
            <w:tcBorders>
              <w:top w:val="nil"/>
              <w:left w:val="nil"/>
              <w:bottom w:val="single" w:sz="4" w:space="0" w:color="auto"/>
              <w:right w:val="nil"/>
            </w:tcBorders>
            <w:shd w:val="clear" w:color="auto" w:fill="auto"/>
            <w:vAlign w:val="center"/>
            <w:hideMark/>
          </w:tcPr>
          <w:p w14:paraId="5CC55136" w14:textId="77777777" w:rsidR="00635103" w:rsidRPr="00635103" w:rsidRDefault="00635103" w:rsidP="001A5C65">
            <w:pPr>
              <w:rPr>
                <w:iCs/>
                <w:color w:val="000000"/>
              </w:rPr>
            </w:pPr>
            <w:r w:rsidRPr="00635103">
              <w:rPr>
                <w:iCs/>
                <w:color w:val="000000"/>
              </w:rPr>
              <w:t>Redes</w:t>
            </w:r>
          </w:p>
        </w:tc>
        <w:tc>
          <w:tcPr>
            <w:tcW w:w="1152" w:type="pct"/>
            <w:tcBorders>
              <w:top w:val="nil"/>
              <w:left w:val="nil"/>
              <w:bottom w:val="single" w:sz="4" w:space="0" w:color="auto"/>
              <w:right w:val="nil"/>
            </w:tcBorders>
            <w:shd w:val="clear" w:color="auto" w:fill="auto"/>
            <w:vAlign w:val="center"/>
            <w:hideMark/>
          </w:tcPr>
          <w:p w14:paraId="18C96FD8" w14:textId="77777777" w:rsidR="00635103" w:rsidRPr="00635103" w:rsidRDefault="00635103" w:rsidP="001A5C65">
            <w:pPr>
              <w:jc w:val="right"/>
              <w:rPr>
                <w:color w:val="000000"/>
              </w:rPr>
            </w:pPr>
            <w:r w:rsidRPr="00635103">
              <w:rPr>
                <w:color w:val="000000"/>
              </w:rPr>
              <w:t>4</w:t>
            </w:r>
          </w:p>
        </w:tc>
      </w:tr>
    </w:tbl>
    <w:p w14:paraId="49F8202F" w14:textId="11FAEFC1" w:rsidR="00F62740" w:rsidRDefault="00F62740" w:rsidP="002B3F16">
      <w:pPr>
        <w:spacing w:line="480" w:lineRule="auto"/>
        <w:jc w:val="both"/>
        <w:rPr>
          <w:rFonts w:eastAsiaTheme="majorEastAsia"/>
          <w:b/>
          <w:bCs/>
          <w:color w:val="002060"/>
          <w:sz w:val="28"/>
          <w:szCs w:val="28"/>
          <w:lang w:val="es-EC" w:eastAsia="en-US"/>
        </w:rPr>
      </w:pPr>
    </w:p>
    <w:p w14:paraId="62CC87DE" w14:textId="1667FDE7" w:rsidR="00635103" w:rsidRDefault="00635103" w:rsidP="002B3F16">
      <w:pPr>
        <w:spacing w:line="480" w:lineRule="auto"/>
        <w:jc w:val="both"/>
        <w:rPr>
          <w:rFonts w:eastAsiaTheme="majorEastAsia"/>
          <w:b/>
          <w:bCs/>
          <w:color w:val="002060"/>
          <w:sz w:val="28"/>
          <w:szCs w:val="28"/>
          <w:lang w:val="es-EC" w:eastAsia="en-US"/>
        </w:rPr>
      </w:pPr>
    </w:p>
    <w:p w14:paraId="2CCF6A23" w14:textId="37EDEDF6" w:rsidR="00635103" w:rsidRPr="003B3CF3" w:rsidRDefault="00635103" w:rsidP="00635103">
      <w:pPr>
        <w:jc w:val="center"/>
        <w:rPr>
          <w:sz w:val="18"/>
          <w:szCs w:val="18"/>
        </w:rPr>
      </w:pPr>
      <w:r w:rsidRPr="003B3CF3">
        <w:rPr>
          <w:b/>
          <w:sz w:val="18"/>
          <w:szCs w:val="18"/>
        </w:rPr>
        <w:t xml:space="preserve">Figura </w:t>
      </w:r>
      <w:r w:rsidRPr="003B3CF3">
        <w:rPr>
          <w:b/>
          <w:sz w:val="18"/>
          <w:szCs w:val="18"/>
        </w:rPr>
        <w:fldChar w:fldCharType="begin"/>
      </w:r>
      <w:r w:rsidRPr="003B3CF3">
        <w:rPr>
          <w:b/>
          <w:sz w:val="18"/>
          <w:szCs w:val="18"/>
        </w:rPr>
        <w:instrText xml:space="preserve"> SEQ Figura \* ARABIC </w:instrText>
      </w:r>
      <w:r w:rsidRPr="003B3CF3">
        <w:rPr>
          <w:b/>
          <w:sz w:val="18"/>
          <w:szCs w:val="18"/>
        </w:rPr>
        <w:fldChar w:fldCharType="separate"/>
      </w:r>
      <w:r w:rsidR="000117C9">
        <w:rPr>
          <w:b/>
          <w:noProof/>
          <w:sz w:val="18"/>
          <w:szCs w:val="18"/>
        </w:rPr>
        <w:t>4</w:t>
      </w:r>
      <w:r w:rsidRPr="003B3CF3">
        <w:rPr>
          <w:b/>
          <w:sz w:val="18"/>
          <w:szCs w:val="18"/>
        </w:rPr>
        <w:fldChar w:fldCharType="end"/>
      </w:r>
      <w:r w:rsidRPr="003B3CF3">
        <w:rPr>
          <w:b/>
          <w:sz w:val="18"/>
          <w:szCs w:val="18"/>
        </w:rPr>
        <w:t>.</w:t>
      </w:r>
      <w:r w:rsidRPr="003B3CF3">
        <w:rPr>
          <w:sz w:val="18"/>
          <w:szCs w:val="18"/>
        </w:rPr>
        <w:t xml:space="preserve"> </w:t>
      </w:r>
      <w:r w:rsidRPr="003B3CF3">
        <w:rPr>
          <w:i/>
          <w:sz w:val="18"/>
          <w:szCs w:val="18"/>
        </w:rPr>
        <w:t>Gestión e intercambio de conocimientos</w:t>
      </w:r>
    </w:p>
    <w:p w14:paraId="0A67C307" w14:textId="4F016EF4" w:rsidR="00F62740" w:rsidRDefault="00635103" w:rsidP="00635103">
      <w:pPr>
        <w:spacing w:line="480" w:lineRule="auto"/>
        <w:jc w:val="center"/>
        <w:rPr>
          <w:rFonts w:eastAsiaTheme="majorEastAsia"/>
          <w:b/>
          <w:bCs/>
          <w:color w:val="002060"/>
          <w:sz w:val="28"/>
          <w:szCs w:val="28"/>
          <w:lang w:val="es-EC" w:eastAsia="en-US"/>
        </w:rPr>
      </w:pPr>
      <w:r>
        <w:rPr>
          <w:noProof/>
        </w:rPr>
        <w:drawing>
          <wp:inline distT="0" distB="0" distL="0" distR="0" wp14:anchorId="050A74CA" wp14:editId="10D9462A">
            <wp:extent cx="3814354" cy="2586446"/>
            <wp:effectExtent l="0" t="0" r="15240" b="4445"/>
            <wp:docPr id="17" name="Gráfico 17">
              <a:extLst xmlns:a="http://schemas.openxmlformats.org/drawingml/2006/main">
                <a:ext uri="{FF2B5EF4-FFF2-40B4-BE49-F238E27FC236}">
                  <a16:creationId xmlns:a16="http://schemas.microsoft.com/office/drawing/2014/main" id="{637EFDC9-B090-4646-A819-672C88B2DD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BF19093" w14:textId="76181AD9" w:rsidR="00635103" w:rsidRDefault="00635103" w:rsidP="00635103">
      <w:pPr>
        <w:tabs>
          <w:tab w:val="left" w:pos="2592"/>
          <w:tab w:val="left" w:pos="3086"/>
        </w:tabs>
        <w:spacing w:line="480" w:lineRule="auto"/>
        <w:jc w:val="both"/>
        <w:rPr>
          <w:rFonts w:eastAsiaTheme="majorEastAsia"/>
          <w:b/>
          <w:bCs/>
          <w:color w:val="002060"/>
          <w:sz w:val="28"/>
          <w:szCs w:val="28"/>
          <w:lang w:val="es-EC" w:eastAsia="en-US"/>
        </w:rPr>
      </w:pPr>
      <w:r>
        <w:rPr>
          <w:rFonts w:eastAsiaTheme="majorEastAsia"/>
          <w:b/>
          <w:bCs/>
          <w:color w:val="002060"/>
          <w:sz w:val="28"/>
          <w:szCs w:val="28"/>
          <w:lang w:val="es-EC" w:eastAsia="en-US"/>
        </w:rPr>
        <w:tab/>
      </w:r>
      <w:r>
        <w:rPr>
          <w:rFonts w:eastAsiaTheme="majorEastAsia"/>
          <w:b/>
          <w:bCs/>
          <w:color w:val="002060"/>
          <w:sz w:val="28"/>
          <w:szCs w:val="28"/>
          <w:lang w:val="es-EC" w:eastAsia="en-US"/>
        </w:rPr>
        <w:tab/>
      </w:r>
      <w:r w:rsidRPr="003B3CF3">
        <w:rPr>
          <w:b/>
          <w:sz w:val="18"/>
          <w:szCs w:val="18"/>
        </w:rPr>
        <w:t xml:space="preserve">Tabla </w:t>
      </w:r>
      <w:r w:rsidRPr="003B3CF3">
        <w:rPr>
          <w:b/>
          <w:sz w:val="18"/>
          <w:szCs w:val="18"/>
        </w:rPr>
        <w:fldChar w:fldCharType="begin"/>
      </w:r>
      <w:r w:rsidRPr="003B3CF3">
        <w:rPr>
          <w:b/>
          <w:sz w:val="18"/>
          <w:szCs w:val="18"/>
        </w:rPr>
        <w:instrText xml:space="preserve"> SEQ Tabla \* ARABIC </w:instrText>
      </w:r>
      <w:r w:rsidRPr="003B3CF3">
        <w:rPr>
          <w:b/>
          <w:sz w:val="18"/>
          <w:szCs w:val="18"/>
        </w:rPr>
        <w:fldChar w:fldCharType="separate"/>
      </w:r>
      <w:r w:rsidR="000117C9">
        <w:rPr>
          <w:b/>
          <w:noProof/>
          <w:sz w:val="18"/>
          <w:szCs w:val="18"/>
        </w:rPr>
        <w:t>5</w:t>
      </w:r>
      <w:r w:rsidRPr="003B3CF3">
        <w:rPr>
          <w:b/>
          <w:sz w:val="18"/>
          <w:szCs w:val="18"/>
        </w:rPr>
        <w:fldChar w:fldCharType="end"/>
      </w:r>
      <w:r w:rsidRPr="003B3CF3">
        <w:rPr>
          <w:b/>
          <w:sz w:val="18"/>
          <w:szCs w:val="18"/>
        </w:rPr>
        <w:t>.</w:t>
      </w:r>
      <w:r w:rsidRPr="003B3CF3">
        <w:rPr>
          <w:sz w:val="18"/>
          <w:szCs w:val="18"/>
        </w:rPr>
        <w:t xml:space="preserve"> </w:t>
      </w:r>
      <w:r w:rsidRPr="003B3CF3">
        <w:rPr>
          <w:i/>
          <w:sz w:val="18"/>
          <w:szCs w:val="18"/>
        </w:rPr>
        <w:t>Parametrización de la innovación</w:t>
      </w:r>
    </w:p>
    <w:tbl>
      <w:tblPr>
        <w:tblW w:w="5000" w:type="pct"/>
        <w:tblCellMar>
          <w:left w:w="70" w:type="dxa"/>
          <w:right w:w="70" w:type="dxa"/>
        </w:tblCellMar>
        <w:tblLook w:val="04A0" w:firstRow="1" w:lastRow="0" w:firstColumn="1" w:lastColumn="0" w:noHBand="0" w:noVBand="1"/>
      </w:tblPr>
      <w:tblGrid>
        <w:gridCol w:w="7192"/>
        <w:gridCol w:w="2153"/>
      </w:tblGrid>
      <w:tr w:rsidR="00635103" w:rsidRPr="00635103" w14:paraId="4553F791" w14:textId="77777777" w:rsidTr="00635103">
        <w:trPr>
          <w:trHeight w:val="126"/>
        </w:trPr>
        <w:tc>
          <w:tcPr>
            <w:tcW w:w="5000" w:type="pct"/>
            <w:gridSpan w:val="2"/>
            <w:tcBorders>
              <w:top w:val="single" w:sz="12" w:space="0" w:color="FFFFFF"/>
              <w:left w:val="single" w:sz="12" w:space="0" w:color="FFFFFF"/>
              <w:bottom w:val="single" w:sz="12" w:space="0" w:color="FFFFFF"/>
              <w:right w:val="nil"/>
            </w:tcBorders>
            <w:shd w:val="clear" w:color="000000" w:fill="1F4E78"/>
            <w:noWrap/>
            <w:vAlign w:val="center"/>
            <w:hideMark/>
          </w:tcPr>
          <w:p w14:paraId="4D4403D6" w14:textId="77777777" w:rsidR="00635103" w:rsidRPr="00635103" w:rsidRDefault="00635103" w:rsidP="00635103">
            <w:pPr>
              <w:pStyle w:val="Prrafodelista"/>
              <w:numPr>
                <w:ilvl w:val="0"/>
                <w:numId w:val="41"/>
              </w:numPr>
              <w:spacing w:after="0" w:line="259" w:lineRule="auto"/>
              <w:jc w:val="center"/>
              <w:rPr>
                <w:color w:val="FFFFFF"/>
                <w:sz w:val="24"/>
                <w:szCs w:val="24"/>
                <w:lang w:eastAsia="es-ES"/>
              </w:rPr>
            </w:pPr>
            <w:r w:rsidRPr="00635103">
              <w:rPr>
                <w:color w:val="FFFFFF"/>
                <w:sz w:val="24"/>
                <w:szCs w:val="24"/>
                <w:lang w:eastAsia="es-ES"/>
              </w:rPr>
              <w:t xml:space="preserve">Innovación </w:t>
            </w:r>
          </w:p>
        </w:tc>
      </w:tr>
      <w:tr w:rsidR="00635103" w:rsidRPr="00635103" w14:paraId="0AD2A2B5" w14:textId="77777777" w:rsidTr="00635103">
        <w:trPr>
          <w:trHeight w:val="50"/>
        </w:trPr>
        <w:tc>
          <w:tcPr>
            <w:tcW w:w="3848" w:type="pct"/>
            <w:tcBorders>
              <w:top w:val="single" w:sz="12" w:space="0" w:color="FFFFFF"/>
              <w:left w:val="nil"/>
              <w:bottom w:val="nil"/>
              <w:right w:val="nil"/>
            </w:tcBorders>
            <w:shd w:val="clear" w:color="000000" w:fill="9BC2E6"/>
            <w:noWrap/>
            <w:vAlign w:val="bottom"/>
            <w:hideMark/>
          </w:tcPr>
          <w:p w14:paraId="414D52D0" w14:textId="77777777" w:rsidR="00635103" w:rsidRPr="00635103" w:rsidRDefault="00635103" w:rsidP="001A5C65">
            <w:pPr>
              <w:jc w:val="center"/>
              <w:rPr>
                <w:b/>
                <w:bCs/>
                <w:color w:val="FFFFFF"/>
              </w:rPr>
            </w:pPr>
            <w:r w:rsidRPr="00635103">
              <w:rPr>
                <w:b/>
                <w:bCs/>
                <w:color w:val="FFFFFF"/>
              </w:rPr>
              <w:t>Puntaje general:</w:t>
            </w:r>
          </w:p>
        </w:tc>
        <w:tc>
          <w:tcPr>
            <w:tcW w:w="1152" w:type="pct"/>
            <w:tcBorders>
              <w:top w:val="nil"/>
              <w:left w:val="nil"/>
              <w:bottom w:val="nil"/>
              <w:right w:val="nil"/>
            </w:tcBorders>
            <w:shd w:val="clear" w:color="000000" w:fill="808080"/>
            <w:noWrap/>
            <w:vAlign w:val="bottom"/>
            <w:hideMark/>
          </w:tcPr>
          <w:p w14:paraId="4E6EC6EF" w14:textId="77777777" w:rsidR="00635103" w:rsidRPr="00635103" w:rsidRDefault="00635103" w:rsidP="001A5C65">
            <w:pPr>
              <w:jc w:val="center"/>
              <w:rPr>
                <w:b/>
                <w:bCs/>
                <w:color w:val="FFFFFF"/>
              </w:rPr>
            </w:pPr>
            <w:r w:rsidRPr="00635103">
              <w:rPr>
                <w:b/>
                <w:bCs/>
                <w:color w:val="FFFFFF"/>
              </w:rPr>
              <w:t>3,8</w:t>
            </w:r>
          </w:p>
        </w:tc>
      </w:tr>
      <w:tr w:rsidR="00635103" w:rsidRPr="00635103" w14:paraId="199F0218" w14:textId="77777777" w:rsidTr="00635103">
        <w:trPr>
          <w:trHeight w:val="80"/>
        </w:trPr>
        <w:tc>
          <w:tcPr>
            <w:tcW w:w="3848" w:type="pct"/>
            <w:tcBorders>
              <w:top w:val="nil"/>
              <w:left w:val="nil"/>
              <w:bottom w:val="nil"/>
              <w:right w:val="nil"/>
            </w:tcBorders>
            <w:shd w:val="clear" w:color="000000" w:fill="DDEBF7"/>
            <w:noWrap/>
            <w:vAlign w:val="bottom"/>
            <w:hideMark/>
          </w:tcPr>
          <w:p w14:paraId="4DB8B219" w14:textId="77777777" w:rsidR="00635103" w:rsidRPr="00635103" w:rsidRDefault="00635103" w:rsidP="001A5C65">
            <w:pPr>
              <w:jc w:val="center"/>
              <w:rPr>
                <w:color w:val="000000"/>
              </w:rPr>
            </w:pPr>
            <w:r w:rsidRPr="00635103">
              <w:rPr>
                <w:color w:val="000000"/>
              </w:rPr>
              <w:t>Dominio</w:t>
            </w:r>
          </w:p>
        </w:tc>
        <w:tc>
          <w:tcPr>
            <w:tcW w:w="1152" w:type="pct"/>
            <w:tcBorders>
              <w:top w:val="nil"/>
              <w:left w:val="nil"/>
              <w:bottom w:val="nil"/>
              <w:right w:val="nil"/>
            </w:tcBorders>
            <w:shd w:val="clear" w:color="000000" w:fill="F2F2F2"/>
            <w:noWrap/>
            <w:vAlign w:val="bottom"/>
            <w:hideMark/>
          </w:tcPr>
          <w:p w14:paraId="419559B3" w14:textId="77777777" w:rsidR="00635103" w:rsidRPr="00635103" w:rsidRDefault="00635103" w:rsidP="001A5C65">
            <w:pPr>
              <w:jc w:val="center"/>
              <w:rPr>
                <w:color w:val="000000"/>
              </w:rPr>
            </w:pPr>
            <w:r w:rsidRPr="00635103">
              <w:rPr>
                <w:color w:val="000000"/>
              </w:rPr>
              <w:t>Nivel</w:t>
            </w:r>
          </w:p>
        </w:tc>
      </w:tr>
      <w:tr w:rsidR="00635103" w:rsidRPr="00635103" w14:paraId="0B9CA58C" w14:textId="77777777" w:rsidTr="00635103">
        <w:trPr>
          <w:trHeight w:val="80"/>
        </w:trPr>
        <w:tc>
          <w:tcPr>
            <w:tcW w:w="3848" w:type="pct"/>
            <w:tcBorders>
              <w:top w:val="nil"/>
              <w:left w:val="nil"/>
              <w:bottom w:val="nil"/>
              <w:right w:val="nil"/>
            </w:tcBorders>
            <w:shd w:val="clear" w:color="auto" w:fill="auto"/>
            <w:vAlign w:val="center"/>
            <w:hideMark/>
          </w:tcPr>
          <w:p w14:paraId="042012F0" w14:textId="755C6D82" w:rsidR="00635103" w:rsidRPr="00635103" w:rsidRDefault="00635103" w:rsidP="001A5C65">
            <w:pPr>
              <w:rPr>
                <w:iCs/>
                <w:color w:val="000000"/>
              </w:rPr>
            </w:pPr>
            <w:r w:rsidRPr="00635103">
              <w:rPr>
                <w:iCs/>
                <w:color w:val="000000"/>
              </w:rPr>
              <w:t>Conceptos clave</w:t>
            </w:r>
          </w:p>
        </w:tc>
        <w:tc>
          <w:tcPr>
            <w:tcW w:w="1152" w:type="pct"/>
            <w:tcBorders>
              <w:top w:val="nil"/>
              <w:left w:val="nil"/>
              <w:bottom w:val="nil"/>
              <w:right w:val="nil"/>
            </w:tcBorders>
            <w:shd w:val="clear" w:color="auto" w:fill="auto"/>
            <w:noWrap/>
            <w:vAlign w:val="bottom"/>
            <w:hideMark/>
          </w:tcPr>
          <w:p w14:paraId="5D8327D9" w14:textId="77777777" w:rsidR="00635103" w:rsidRPr="00635103" w:rsidRDefault="00635103" w:rsidP="00635103">
            <w:pPr>
              <w:jc w:val="center"/>
              <w:rPr>
                <w:color w:val="000000"/>
              </w:rPr>
            </w:pPr>
            <w:r w:rsidRPr="00635103">
              <w:rPr>
                <w:color w:val="000000"/>
              </w:rPr>
              <w:t>3,9</w:t>
            </w:r>
          </w:p>
        </w:tc>
      </w:tr>
      <w:tr w:rsidR="00635103" w:rsidRPr="00635103" w14:paraId="2F72D764" w14:textId="77777777" w:rsidTr="00635103">
        <w:trPr>
          <w:trHeight w:val="97"/>
        </w:trPr>
        <w:tc>
          <w:tcPr>
            <w:tcW w:w="3848" w:type="pct"/>
            <w:tcBorders>
              <w:top w:val="nil"/>
              <w:left w:val="nil"/>
              <w:bottom w:val="nil"/>
              <w:right w:val="nil"/>
            </w:tcBorders>
            <w:shd w:val="clear" w:color="auto" w:fill="auto"/>
            <w:vAlign w:val="center"/>
            <w:hideMark/>
          </w:tcPr>
          <w:p w14:paraId="1387AD0D" w14:textId="77777777" w:rsidR="00635103" w:rsidRPr="00635103" w:rsidRDefault="00635103" w:rsidP="001A5C65">
            <w:pPr>
              <w:rPr>
                <w:iCs/>
                <w:color w:val="000000"/>
              </w:rPr>
            </w:pPr>
            <w:r w:rsidRPr="00635103">
              <w:rPr>
                <w:iCs/>
                <w:color w:val="000000"/>
              </w:rPr>
              <w:t>Análisis de la educación para la adopción de decisiones</w:t>
            </w:r>
          </w:p>
        </w:tc>
        <w:tc>
          <w:tcPr>
            <w:tcW w:w="1152" w:type="pct"/>
            <w:tcBorders>
              <w:top w:val="nil"/>
              <w:left w:val="nil"/>
              <w:bottom w:val="nil"/>
              <w:right w:val="nil"/>
            </w:tcBorders>
            <w:shd w:val="clear" w:color="auto" w:fill="auto"/>
            <w:noWrap/>
            <w:vAlign w:val="bottom"/>
            <w:hideMark/>
          </w:tcPr>
          <w:p w14:paraId="5706803F" w14:textId="77777777" w:rsidR="00635103" w:rsidRPr="00635103" w:rsidRDefault="00635103" w:rsidP="00635103">
            <w:pPr>
              <w:jc w:val="center"/>
              <w:rPr>
                <w:color w:val="000000"/>
              </w:rPr>
            </w:pPr>
            <w:r w:rsidRPr="00635103">
              <w:rPr>
                <w:color w:val="000000"/>
              </w:rPr>
              <w:t>3,7</w:t>
            </w:r>
          </w:p>
        </w:tc>
      </w:tr>
      <w:tr w:rsidR="00635103" w:rsidRPr="00635103" w14:paraId="6E7B737F" w14:textId="77777777" w:rsidTr="00635103">
        <w:trPr>
          <w:trHeight w:val="80"/>
        </w:trPr>
        <w:tc>
          <w:tcPr>
            <w:tcW w:w="3848" w:type="pct"/>
            <w:tcBorders>
              <w:top w:val="nil"/>
              <w:left w:val="nil"/>
              <w:bottom w:val="nil"/>
              <w:right w:val="nil"/>
            </w:tcBorders>
            <w:shd w:val="clear" w:color="auto" w:fill="auto"/>
            <w:vAlign w:val="center"/>
            <w:hideMark/>
          </w:tcPr>
          <w:p w14:paraId="63BDDD62" w14:textId="77777777" w:rsidR="00635103" w:rsidRPr="00635103" w:rsidRDefault="00635103" w:rsidP="001A5C65">
            <w:pPr>
              <w:rPr>
                <w:iCs/>
                <w:color w:val="000000"/>
              </w:rPr>
            </w:pPr>
            <w:r w:rsidRPr="00635103">
              <w:rPr>
                <w:iCs/>
                <w:color w:val="000000"/>
              </w:rPr>
              <w:t>Herramientas</w:t>
            </w:r>
          </w:p>
        </w:tc>
        <w:tc>
          <w:tcPr>
            <w:tcW w:w="1152" w:type="pct"/>
            <w:tcBorders>
              <w:top w:val="nil"/>
              <w:left w:val="nil"/>
              <w:bottom w:val="nil"/>
              <w:right w:val="nil"/>
            </w:tcBorders>
            <w:shd w:val="clear" w:color="auto" w:fill="auto"/>
            <w:noWrap/>
            <w:vAlign w:val="bottom"/>
            <w:hideMark/>
          </w:tcPr>
          <w:p w14:paraId="05E2F270" w14:textId="77777777" w:rsidR="00635103" w:rsidRPr="00635103" w:rsidRDefault="00635103" w:rsidP="00635103">
            <w:pPr>
              <w:jc w:val="center"/>
              <w:rPr>
                <w:color w:val="000000"/>
              </w:rPr>
            </w:pPr>
            <w:r w:rsidRPr="00635103">
              <w:rPr>
                <w:color w:val="000000"/>
              </w:rPr>
              <w:t>3,8</w:t>
            </w:r>
          </w:p>
        </w:tc>
      </w:tr>
      <w:tr w:rsidR="00635103" w:rsidRPr="00635103" w14:paraId="5E14CE83" w14:textId="77777777" w:rsidTr="00635103">
        <w:trPr>
          <w:trHeight w:val="80"/>
        </w:trPr>
        <w:tc>
          <w:tcPr>
            <w:tcW w:w="3848" w:type="pct"/>
            <w:tcBorders>
              <w:top w:val="nil"/>
              <w:left w:val="nil"/>
              <w:bottom w:val="nil"/>
              <w:right w:val="nil"/>
            </w:tcBorders>
            <w:shd w:val="clear" w:color="auto" w:fill="auto"/>
            <w:vAlign w:val="center"/>
            <w:hideMark/>
          </w:tcPr>
          <w:p w14:paraId="110AD3EA" w14:textId="77777777" w:rsidR="00635103" w:rsidRPr="00635103" w:rsidRDefault="00635103" w:rsidP="001A5C65">
            <w:pPr>
              <w:rPr>
                <w:iCs/>
                <w:color w:val="000000"/>
              </w:rPr>
            </w:pPr>
            <w:r w:rsidRPr="00635103">
              <w:rPr>
                <w:iCs/>
                <w:color w:val="000000"/>
              </w:rPr>
              <w:t>Educación digital</w:t>
            </w:r>
          </w:p>
        </w:tc>
        <w:tc>
          <w:tcPr>
            <w:tcW w:w="1152" w:type="pct"/>
            <w:tcBorders>
              <w:top w:val="nil"/>
              <w:left w:val="nil"/>
              <w:bottom w:val="nil"/>
              <w:right w:val="nil"/>
            </w:tcBorders>
            <w:shd w:val="clear" w:color="auto" w:fill="auto"/>
            <w:noWrap/>
            <w:vAlign w:val="bottom"/>
            <w:hideMark/>
          </w:tcPr>
          <w:p w14:paraId="67706663" w14:textId="77777777" w:rsidR="00635103" w:rsidRPr="00635103" w:rsidRDefault="00635103" w:rsidP="00635103">
            <w:pPr>
              <w:jc w:val="center"/>
              <w:rPr>
                <w:color w:val="000000"/>
              </w:rPr>
            </w:pPr>
            <w:r w:rsidRPr="00635103">
              <w:rPr>
                <w:color w:val="000000"/>
              </w:rPr>
              <w:t>4</w:t>
            </w:r>
          </w:p>
        </w:tc>
      </w:tr>
      <w:tr w:rsidR="00635103" w:rsidRPr="00635103" w14:paraId="5921BDD7" w14:textId="77777777" w:rsidTr="00635103">
        <w:trPr>
          <w:trHeight w:val="300"/>
        </w:trPr>
        <w:tc>
          <w:tcPr>
            <w:tcW w:w="3848" w:type="pct"/>
            <w:tcBorders>
              <w:top w:val="nil"/>
              <w:left w:val="nil"/>
              <w:bottom w:val="nil"/>
              <w:right w:val="nil"/>
            </w:tcBorders>
            <w:shd w:val="clear" w:color="auto" w:fill="auto"/>
            <w:vAlign w:val="center"/>
            <w:hideMark/>
          </w:tcPr>
          <w:p w14:paraId="5F435CAB" w14:textId="45E462FC" w:rsidR="00635103" w:rsidRPr="00635103" w:rsidRDefault="00635103" w:rsidP="001A5C65">
            <w:pPr>
              <w:rPr>
                <w:iCs/>
                <w:color w:val="000000"/>
              </w:rPr>
            </w:pPr>
            <w:r w:rsidRPr="00635103">
              <w:rPr>
                <w:iCs/>
                <w:color w:val="000000"/>
              </w:rPr>
              <w:t>Administración pública electrónica</w:t>
            </w:r>
          </w:p>
        </w:tc>
        <w:tc>
          <w:tcPr>
            <w:tcW w:w="1152" w:type="pct"/>
            <w:tcBorders>
              <w:top w:val="nil"/>
              <w:left w:val="nil"/>
              <w:bottom w:val="nil"/>
              <w:right w:val="nil"/>
            </w:tcBorders>
            <w:shd w:val="clear" w:color="auto" w:fill="auto"/>
            <w:noWrap/>
            <w:vAlign w:val="bottom"/>
            <w:hideMark/>
          </w:tcPr>
          <w:p w14:paraId="3646E73C" w14:textId="77777777" w:rsidR="00635103" w:rsidRPr="00635103" w:rsidRDefault="00635103" w:rsidP="00635103">
            <w:pPr>
              <w:jc w:val="center"/>
              <w:rPr>
                <w:color w:val="000000"/>
              </w:rPr>
            </w:pPr>
            <w:r w:rsidRPr="00635103">
              <w:rPr>
                <w:color w:val="000000"/>
              </w:rPr>
              <w:t>3,8</w:t>
            </w:r>
          </w:p>
        </w:tc>
      </w:tr>
      <w:tr w:rsidR="00635103" w:rsidRPr="00635103" w14:paraId="312A53E2" w14:textId="77777777" w:rsidTr="00635103">
        <w:trPr>
          <w:trHeight w:val="80"/>
        </w:trPr>
        <w:tc>
          <w:tcPr>
            <w:tcW w:w="3848" w:type="pct"/>
            <w:tcBorders>
              <w:top w:val="nil"/>
              <w:left w:val="nil"/>
              <w:bottom w:val="nil"/>
              <w:right w:val="nil"/>
            </w:tcBorders>
            <w:shd w:val="clear" w:color="auto" w:fill="auto"/>
            <w:vAlign w:val="center"/>
            <w:hideMark/>
          </w:tcPr>
          <w:p w14:paraId="7E7CC129" w14:textId="77777777" w:rsidR="00635103" w:rsidRPr="00635103" w:rsidRDefault="00635103" w:rsidP="001A5C65">
            <w:pPr>
              <w:rPr>
                <w:iCs/>
                <w:color w:val="000000"/>
              </w:rPr>
            </w:pPr>
            <w:r w:rsidRPr="00635103">
              <w:rPr>
                <w:iCs/>
                <w:color w:val="000000"/>
              </w:rPr>
              <w:t>Gobierno abierto</w:t>
            </w:r>
          </w:p>
        </w:tc>
        <w:tc>
          <w:tcPr>
            <w:tcW w:w="1152" w:type="pct"/>
            <w:tcBorders>
              <w:top w:val="nil"/>
              <w:left w:val="nil"/>
              <w:bottom w:val="nil"/>
              <w:right w:val="nil"/>
            </w:tcBorders>
            <w:shd w:val="clear" w:color="auto" w:fill="auto"/>
            <w:noWrap/>
            <w:vAlign w:val="bottom"/>
            <w:hideMark/>
          </w:tcPr>
          <w:p w14:paraId="130B3CDB" w14:textId="77777777" w:rsidR="00635103" w:rsidRPr="00635103" w:rsidRDefault="00635103" w:rsidP="00635103">
            <w:pPr>
              <w:jc w:val="center"/>
              <w:rPr>
                <w:color w:val="000000"/>
              </w:rPr>
            </w:pPr>
            <w:r w:rsidRPr="00635103">
              <w:rPr>
                <w:color w:val="000000"/>
              </w:rPr>
              <w:t>3,8</w:t>
            </w:r>
          </w:p>
        </w:tc>
      </w:tr>
      <w:tr w:rsidR="00635103" w:rsidRPr="00635103" w14:paraId="0F0EC07C" w14:textId="77777777" w:rsidTr="00635103">
        <w:trPr>
          <w:trHeight w:val="80"/>
        </w:trPr>
        <w:tc>
          <w:tcPr>
            <w:tcW w:w="3848" w:type="pct"/>
            <w:tcBorders>
              <w:top w:val="nil"/>
              <w:left w:val="nil"/>
              <w:bottom w:val="nil"/>
              <w:right w:val="nil"/>
            </w:tcBorders>
            <w:shd w:val="clear" w:color="auto" w:fill="auto"/>
            <w:vAlign w:val="center"/>
            <w:hideMark/>
          </w:tcPr>
          <w:p w14:paraId="3FE0D307" w14:textId="43D5B575" w:rsidR="00635103" w:rsidRPr="00635103" w:rsidRDefault="00635103" w:rsidP="001A5C65">
            <w:pPr>
              <w:rPr>
                <w:iCs/>
                <w:color w:val="000000"/>
              </w:rPr>
            </w:pPr>
            <w:r w:rsidRPr="00635103">
              <w:rPr>
                <w:iCs/>
                <w:color w:val="000000"/>
              </w:rPr>
              <w:t>Preparativos y resiliencia</w:t>
            </w:r>
          </w:p>
        </w:tc>
        <w:tc>
          <w:tcPr>
            <w:tcW w:w="1152" w:type="pct"/>
            <w:tcBorders>
              <w:top w:val="nil"/>
              <w:left w:val="nil"/>
              <w:bottom w:val="nil"/>
              <w:right w:val="nil"/>
            </w:tcBorders>
            <w:shd w:val="clear" w:color="auto" w:fill="auto"/>
            <w:noWrap/>
            <w:vAlign w:val="bottom"/>
            <w:hideMark/>
          </w:tcPr>
          <w:p w14:paraId="2F0C89C9" w14:textId="77777777" w:rsidR="00635103" w:rsidRPr="00635103" w:rsidRDefault="00635103" w:rsidP="00635103">
            <w:pPr>
              <w:jc w:val="center"/>
              <w:rPr>
                <w:color w:val="000000"/>
              </w:rPr>
            </w:pPr>
            <w:r w:rsidRPr="00635103">
              <w:rPr>
                <w:color w:val="000000"/>
              </w:rPr>
              <w:t>3,6</w:t>
            </w:r>
          </w:p>
        </w:tc>
      </w:tr>
    </w:tbl>
    <w:p w14:paraId="73FB543E" w14:textId="77777777" w:rsidR="00635103" w:rsidRDefault="00635103" w:rsidP="00635103">
      <w:pPr>
        <w:pStyle w:val="LO-normal"/>
        <w:spacing w:after="0"/>
        <w:jc w:val="center"/>
        <w:rPr>
          <w:rFonts w:ascii="Times New Roman" w:hAnsi="Times New Roman" w:cs="Times New Roman"/>
          <w:b/>
          <w:sz w:val="18"/>
          <w:szCs w:val="18"/>
        </w:rPr>
      </w:pPr>
    </w:p>
    <w:p w14:paraId="13A0243B" w14:textId="7BACFBCC" w:rsidR="00635103" w:rsidRPr="00222B4F" w:rsidRDefault="00635103" w:rsidP="00635103">
      <w:pPr>
        <w:pStyle w:val="LO-normal"/>
        <w:spacing w:after="0"/>
        <w:jc w:val="center"/>
        <w:rPr>
          <w:rFonts w:ascii="Times New Roman" w:eastAsia="Times" w:hAnsi="Times New Roman" w:cs="Times New Roman"/>
          <w:sz w:val="20"/>
          <w:szCs w:val="20"/>
        </w:rPr>
      </w:pPr>
      <w:r w:rsidRPr="003B3CF3">
        <w:rPr>
          <w:rFonts w:ascii="Times New Roman" w:hAnsi="Times New Roman" w:cs="Times New Roman"/>
          <w:b/>
          <w:sz w:val="18"/>
          <w:szCs w:val="18"/>
        </w:rPr>
        <w:t xml:space="preserve">Figura </w:t>
      </w:r>
      <w:r w:rsidRPr="003B3CF3">
        <w:rPr>
          <w:rFonts w:ascii="Times New Roman" w:hAnsi="Times New Roman" w:cs="Times New Roman"/>
          <w:b/>
          <w:sz w:val="18"/>
          <w:szCs w:val="18"/>
        </w:rPr>
        <w:fldChar w:fldCharType="begin"/>
      </w:r>
      <w:r w:rsidRPr="003B3CF3">
        <w:rPr>
          <w:rFonts w:ascii="Times New Roman" w:hAnsi="Times New Roman" w:cs="Times New Roman"/>
          <w:b/>
          <w:sz w:val="18"/>
          <w:szCs w:val="18"/>
        </w:rPr>
        <w:instrText xml:space="preserve"> SEQ Figura \* ARABIC </w:instrText>
      </w:r>
      <w:r w:rsidRPr="003B3CF3">
        <w:rPr>
          <w:rFonts w:ascii="Times New Roman" w:hAnsi="Times New Roman" w:cs="Times New Roman"/>
          <w:b/>
          <w:sz w:val="18"/>
          <w:szCs w:val="18"/>
        </w:rPr>
        <w:fldChar w:fldCharType="separate"/>
      </w:r>
      <w:r w:rsidR="000117C9">
        <w:rPr>
          <w:rFonts w:ascii="Times New Roman" w:hAnsi="Times New Roman" w:cs="Times New Roman"/>
          <w:b/>
          <w:noProof/>
          <w:sz w:val="18"/>
          <w:szCs w:val="18"/>
        </w:rPr>
        <w:t>5</w:t>
      </w:r>
      <w:r w:rsidRPr="003B3CF3">
        <w:rPr>
          <w:rFonts w:ascii="Times New Roman" w:hAnsi="Times New Roman" w:cs="Times New Roman"/>
          <w:b/>
          <w:sz w:val="18"/>
          <w:szCs w:val="18"/>
        </w:rPr>
        <w:fldChar w:fldCharType="end"/>
      </w:r>
      <w:r w:rsidRPr="003B3CF3">
        <w:rPr>
          <w:rFonts w:ascii="Times New Roman" w:hAnsi="Times New Roman" w:cs="Times New Roman"/>
          <w:b/>
          <w:sz w:val="18"/>
          <w:szCs w:val="18"/>
        </w:rPr>
        <w:t>.</w:t>
      </w:r>
      <w:r w:rsidRPr="003B3CF3">
        <w:rPr>
          <w:rFonts w:ascii="Times New Roman" w:hAnsi="Times New Roman" w:cs="Times New Roman"/>
          <w:sz w:val="18"/>
          <w:szCs w:val="18"/>
        </w:rPr>
        <w:t xml:space="preserve"> </w:t>
      </w:r>
      <w:r w:rsidRPr="003B3CF3">
        <w:rPr>
          <w:rFonts w:ascii="Times New Roman" w:hAnsi="Times New Roman" w:cs="Times New Roman"/>
          <w:i/>
          <w:sz w:val="18"/>
          <w:szCs w:val="18"/>
        </w:rPr>
        <w:t>Innovación</w:t>
      </w:r>
    </w:p>
    <w:p w14:paraId="6544E860" w14:textId="747D6235" w:rsidR="00635103" w:rsidRDefault="00635103" w:rsidP="002B3F16">
      <w:pPr>
        <w:spacing w:line="480" w:lineRule="auto"/>
        <w:jc w:val="both"/>
        <w:rPr>
          <w:rFonts w:eastAsiaTheme="majorEastAsia"/>
          <w:b/>
          <w:bCs/>
          <w:color w:val="002060"/>
          <w:sz w:val="28"/>
          <w:szCs w:val="28"/>
          <w:lang w:val="es-EC" w:eastAsia="en-US"/>
        </w:rPr>
      </w:pPr>
      <w:r>
        <w:rPr>
          <w:noProof/>
        </w:rPr>
        <w:drawing>
          <wp:anchor distT="0" distB="0" distL="114300" distR="114300" simplePos="0" relativeHeight="251668992" behindDoc="1" locked="0" layoutInCell="1" allowOverlap="1" wp14:anchorId="374C45FE" wp14:editId="5ABE363A">
            <wp:simplePos x="0" y="0"/>
            <wp:positionH relativeFrom="column">
              <wp:posOffset>1267097</wp:posOffset>
            </wp:positionH>
            <wp:positionV relativeFrom="paragraph">
              <wp:posOffset>67764</wp:posOffset>
            </wp:positionV>
            <wp:extent cx="3674745" cy="2288902"/>
            <wp:effectExtent l="0" t="0" r="1905" b="16510"/>
            <wp:wrapNone/>
            <wp:docPr id="18" name="Gráfico 18">
              <a:extLst xmlns:a="http://schemas.openxmlformats.org/drawingml/2006/main">
                <a:ext uri="{FF2B5EF4-FFF2-40B4-BE49-F238E27FC236}">
                  <a16:creationId xmlns:a16="http://schemas.microsoft.com/office/drawing/2014/main" id="{443E998F-9068-47F7-B210-B1EAB0C93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7D53A43D" w14:textId="0CD0B2BF" w:rsidR="00635103" w:rsidRDefault="00635103" w:rsidP="002B3F16">
      <w:pPr>
        <w:spacing w:line="480" w:lineRule="auto"/>
        <w:jc w:val="both"/>
        <w:rPr>
          <w:rFonts w:eastAsiaTheme="majorEastAsia"/>
          <w:b/>
          <w:bCs/>
          <w:color w:val="002060"/>
          <w:sz w:val="28"/>
          <w:szCs w:val="28"/>
          <w:lang w:val="es-EC" w:eastAsia="en-US"/>
        </w:rPr>
      </w:pPr>
    </w:p>
    <w:p w14:paraId="3D660328" w14:textId="0D93F119" w:rsidR="00635103" w:rsidRDefault="00635103" w:rsidP="002B3F16">
      <w:pPr>
        <w:spacing w:line="480" w:lineRule="auto"/>
        <w:jc w:val="both"/>
        <w:rPr>
          <w:rFonts w:eastAsiaTheme="majorEastAsia"/>
          <w:b/>
          <w:bCs/>
          <w:color w:val="002060"/>
          <w:sz w:val="28"/>
          <w:szCs w:val="28"/>
          <w:lang w:val="es-EC" w:eastAsia="en-US"/>
        </w:rPr>
      </w:pPr>
    </w:p>
    <w:p w14:paraId="7F94FE35" w14:textId="11E924F4" w:rsidR="00635103" w:rsidRDefault="00635103" w:rsidP="002B3F16">
      <w:pPr>
        <w:spacing w:line="480" w:lineRule="auto"/>
        <w:jc w:val="both"/>
        <w:rPr>
          <w:rFonts w:eastAsiaTheme="majorEastAsia"/>
          <w:b/>
          <w:bCs/>
          <w:color w:val="002060"/>
          <w:sz w:val="28"/>
          <w:szCs w:val="28"/>
          <w:lang w:val="es-EC" w:eastAsia="en-US"/>
        </w:rPr>
      </w:pPr>
    </w:p>
    <w:p w14:paraId="383B551F" w14:textId="573D4DBE" w:rsidR="00635103" w:rsidRDefault="00635103" w:rsidP="002B3F16">
      <w:pPr>
        <w:spacing w:line="480" w:lineRule="auto"/>
        <w:jc w:val="both"/>
        <w:rPr>
          <w:rFonts w:eastAsiaTheme="majorEastAsia"/>
          <w:b/>
          <w:bCs/>
          <w:color w:val="002060"/>
          <w:sz w:val="28"/>
          <w:szCs w:val="28"/>
          <w:lang w:val="es-EC" w:eastAsia="en-US"/>
        </w:rPr>
      </w:pPr>
    </w:p>
    <w:p w14:paraId="65DC56CD" w14:textId="50FADC13" w:rsidR="00635103" w:rsidRDefault="00635103" w:rsidP="002B3F16">
      <w:pPr>
        <w:spacing w:line="480" w:lineRule="auto"/>
        <w:jc w:val="both"/>
        <w:rPr>
          <w:rFonts w:eastAsiaTheme="majorEastAsia"/>
          <w:b/>
          <w:bCs/>
          <w:color w:val="002060"/>
          <w:sz w:val="28"/>
          <w:szCs w:val="28"/>
          <w:lang w:val="es-EC" w:eastAsia="en-US"/>
        </w:rPr>
      </w:pPr>
    </w:p>
    <w:p w14:paraId="42D9AA6E" w14:textId="78A7C1DE" w:rsidR="00635103" w:rsidRDefault="00635103" w:rsidP="00635103">
      <w:pPr>
        <w:spacing w:after="200" w:line="480" w:lineRule="auto"/>
        <w:jc w:val="both"/>
        <w:rPr>
          <w:sz w:val="22"/>
          <w:szCs w:val="22"/>
          <w:lang w:val="es-ES_tradnl"/>
        </w:rPr>
      </w:pPr>
      <w:r w:rsidRPr="00635103">
        <w:rPr>
          <w:sz w:val="22"/>
          <w:szCs w:val="22"/>
          <w:lang w:val="es-ES_tradnl"/>
        </w:rPr>
        <w:t xml:space="preserve">Dado que la herramienta está diseñada para evaluar la capacidad de recopilar datos críticos de alta calidad en relación con el compromiso de una IES con el diligenciamiento y </w:t>
      </w:r>
      <w:r w:rsidR="0023418D" w:rsidRPr="0023418D">
        <w:rPr>
          <w:sz w:val="22"/>
          <w:szCs w:val="22"/>
          <w:lang w:val="es-ES_tradnl"/>
        </w:rPr>
        <w:t>la calidad de los datos empleados para la toma de decisiones en todos los niveles</w:t>
      </w:r>
      <w:r w:rsidRPr="00635103">
        <w:rPr>
          <w:sz w:val="22"/>
          <w:szCs w:val="22"/>
          <w:lang w:val="es-ES_tradnl"/>
        </w:rPr>
        <w:t>, su uso facilitó la autoevaluación y permitió redefinir las prioridades educativas ya qué incluye una serie de preguntas divididas en las cuatro categorías resumidas a continuación:</w:t>
      </w:r>
    </w:p>
    <w:p w14:paraId="561FDE61" w14:textId="1E817C3D" w:rsidR="00635103" w:rsidRPr="00222B4F" w:rsidRDefault="00635103" w:rsidP="00635103">
      <w:pPr>
        <w:pStyle w:val="Descripcin"/>
        <w:jc w:val="center"/>
        <w:rPr>
          <w:rFonts w:ascii="Times New Roman" w:hAnsi="Times New Roman" w:cs="Times New Roman"/>
          <w:i w:val="0"/>
          <w:color w:val="000000" w:themeColor="text1"/>
          <w:szCs w:val="20"/>
        </w:rPr>
      </w:pPr>
      <w:r w:rsidRPr="00222B4F">
        <w:rPr>
          <w:rFonts w:ascii="Times New Roman" w:hAnsi="Times New Roman" w:cs="Times New Roman"/>
          <w:b/>
          <w:i w:val="0"/>
          <w:color w:val="000000" w:themeColor="text1"/>
          <w:szCs w:val="20"/>
        </w:rPr>
        <w:t xml:space="preserve">Figura </w:t>
      </w:r>
      <w:r w:rsidRPr="00222B4F">
        <w:rPr>
          <w:rFonts w:ascii="Times New Roman" w:hAnsi="Times New Roman" w:cs="Times New Roman"/>
          <w:b/>
          <w:i w:val="0"/>
          <w:color w:val="000000" w:themeColor="text1"/>
          <w:szCs w:val="20"/>
        </w:rPr>
        <w:fldChar w:fldCharType="begin"/>
      </w:r>
      <w:r w:rsidRPr="00222B4F">
        <w:rPr>
          <w:rFonts w:ascii="Times New Roman" w:hAnsi="Times New Roman" w:cs="Times New Roman"/>
          <w:b/>
          <w:i w:val="0"/>
          <w:color w:val="000000" w:themeColor="text1"/>
          <w:szCs w:val="20"/>
        </w:rPr>
        <w:instrText xml:space="preserve"> SEQ Figura \* ARABIC </w:instrText>
      </w:r>
      <w:r w:rsidRPr="00222B4F">
        <w:rPr>
          <w:rFonts w:ascii="Times New Roman" w:hAnsi="Times New Roman" w:cs="Times New Roman"/>
          <w:b/>
          <w:i w:val="0"/>
          <w:color w:val="000000" w:themeColor="text1"/>
          <w:szCs w:val="20"/>
        </w:rPr>
        <w:fldChar w:fldCharType="separate"/>
      </w:r>
      <w:r w:rsidR="000117C9">
        <w:rPr>
          <w:rFonts w:ascii="Times New Roman" w:hAnsi="Times New Roman" w:cs="Times New Roman"/>
          <w:b/>
          <w:i w:val="0"/>
          <w:noProof/>
          <w:color w:val="000000" w:themeColor="text1"/>
          <w:szCs w:val="20"/>
        </w:rPr>
        <w:t>6</w:t>
      </w:r>
      <w:r w:rsidRPr="00222B4F">
        <w:rPr>
          <w:rFonts w:ascii="Times New Roman" w:hAnsi="Times New Roman" w:cs="Times New Roman"/>
          <w:b/>
          <w:i w:val="0"/>
          <w:color w:val="000000" w:themeColor="text1"/>
          <w:szCs w:val="20"/>
        </w:rPr>
        <w:fldChar w:fldCharType="end"/>
      </w:r>
      <w:r w:rsidRPr="00222B4F">
        <w:rPr>
          <w:rFonts w:ascii="Times New Roman" w:hAnsi="Times New Roman" w:cs="Times New Roman"/>
          <w:b/>
          <w:i w:val="0"/>
          <w:color w:val="000000" w:themeColor="text1"/>
          <w:szCs w:val="20"/>
        </w:rPr>
        <w:t>.</w:t>
      </w:r>
      <w:r w:rsidRPr="00222B4F">
        <w:rPr>
          <w:rFonts w:ascii="Times New Roman" w:hAnsi="Times New Roman" w:cs="Times New Roman"/>
          <w:i w:val="0"/>
          <w:color w:val="000000" w:themeColor="text1"/>
          <w:szCs w:val="20"/>
        </w:rPr>
        <w:t xml:space="preserve"> </w:t>
      </w:r>
      <w:r w:rsidRPr="00222B4F">
        <w:rPr>
          <w:rFonts w:ascii="Times New Roman" w:hAnsi="Times New Roman" w:cs="Times New Roman"/>
          <w:color w:val="000000" w:themeColor="text1"/>
          <w:szCs w:val="20"/>
        </w:rPr>
        <w:t>Análisis Conjunto del Modelo de Madurez</w:t>
      </w:r>
    </w:p>
    <w:p w14:paraId="2EB57254" w14:textId="59D6029C" w:rsidR="00635103" w:rsidRPr="00635103" w:rsidRDefault="00635103" w:rsidP="00635103">
      <w:pPr>
        <w:spacing w:after="200" w:line="480" w:lineRule="auto"/>
        <w:jc w:val="center"/>
        <w:rPr>
          <w:rFonts w:eastAsiaTheme="majorEastAsia"/>
          <w:b/>
          <w:bCs/>
          <w:color w:val="002060"/>
          <w:sz w:val="28"/>
          <w:szCs w:val="28"/>
          <w:lang w:val="es-ES_tradnl" w:eastAsia="en-US"/>
        </w:rPr>
      </w:pPr>
      <w:r>
        <w:rPr>
          <w:noProof/>
        </w:rPr>
        <w:drawing>
          <wp:inline distT="0" distB="0" distL="0" distR="0" wp14:anchorId="677C3F0B" wp14:editId="360B7E57">
            <wp:extent cx="3657600" cy="3174274"/>
            <wp:effectExtent l="0" t="0" r="0" b="7620"/>
            <wp:docPr id="19" name="Gráfico 19">
              <a:extLst xmlns:a="http://schemas.openxmlformats.org/drawingml/2006/main">
                <a:ext uri="{FF2B5EF4-FFF2-40B4-BE49-F238E27FC236}">
                  <a16:creationId xmlns:a16="http://schemas.microsoft.com/office/drawing/2014/main" id="{18390DFE-3A56-4E5A-AD9D-66E3996554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8EFCFF" w14:textId="2CA6B4E1" w:rsid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w:r w:rsidRPr="00635103">
        <w:rPr>
          <w:rFonts w:ascii="Times New Roman" w:eastAsia="Times New Roman" w:hAnsi="Times New Roman" w:cs="Times New Roman"/>
          <w:sz w:val="22"/>
          <w:szCs w:val="22"/>
          <w:lang w:eastAsia="es-ES" w:bidi="ar-SA"/>
        </w:rPr>
        <w:t>Seleccionados los principales componentes</w:t>
      </w:r>
      <w:r w:rsidR="0023418D">
        <w:rPr>
          <w:rFonts w:ascii="Times New Roman" w:eastAsia="Times New Roman" w:hAnsi="Times New Roman" w:cs="Times New Roman"/>
          <w:sz w:val="22"/>
          <w:szCs w:val="22"/>
          <w:lang w:eastAsia="es-ES" w:bidi="ar-SA"/>
        </w:rPr>
        <w:t xml:space="preserve"> o factores</w:t>
      </w:r>
      <w:r w:rsidRPr="00635103">
        <w:rPr>
          <w:rFonts w:ascii="Times New Roman" w:eastAsia="Times New Roman" w:hAnsi="Times New Roman" w:cs="Times New Roman"/>
          <w:sz w:val="22"/>
          <w:szCs w:val="22"/>
          <w:lang w:eastAsia="es-ES" w:bidi="ar-SA"/>
        </w:rPr>
        <w:t xml:space="preserve"> y, </w:t>
      </w:r>
      <w:r w:rsidR="0023418D" w:rsidRPr="0023418D">
        <w:rPr>
          <w:rFonts w:ascii="Times New Roman" w:eastAsia="Times New Roman" w:hAnsi="Times New Roman" w:cs="Times New Roman"/>
          <w:sz w:val="22"/>
          <w:szCs w:val="22"/>
          <w:lang w:eastAsia="es-ES" w:bidi="ar-SA"/>
        </w:rPr>
        <w:t xml:space="preserve">mediante el uso del método de componentes principales fue posible </w:t>
      </w:r>
      <w:r w:rsidRPr="00635103">
        <w:rPr>
          <w:rFonts w:ascii="Times New Roman" w:eastAsia="Times New Roman" w:hAnsi="Times New Roman" w:cs="Times New Roman"/>
          <w:sz w:val="22"/>
          <w:szCs w:val="22"/>
          <w:lang w:eastAsia="es-ES" w:bidi="ar-SA"/>
        </w:rPr>
        <w:t>ver a partir de la figura 7 de sedimentación. Se seleccionaron los elementos cuyos valores propios &gt;1 o también denominado como autovalores. En la figura 7 correspondió extraer los cuatro componentes principales que son los que cumplen con el requisito señalado.</w:t>
      </w:r>
    </w:p>
    <w:p w14:paraId="1D1B0D76" w14:textId="31E022C3" w:rsid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w:p>
    <w:p w14:paraId="7F80D577" w14:textId="77777777" w:rsidR="00635103" w:rsidRDefault="00635103" w:rsidP="00635103">
      <w:pPr>
        <w:jc w:val="center"/>
        <w:rPr>
          <w:b/>
          <w:color w:val="000000" w:themeColor="text1"/>
          <w:sz w:val="18"/>
          <w:szCs w:val="20"/>
        </w:rPr>
      </w:pPr>
    </w:p>
    <w:p w14:paraId="2C711C6B" w14:textId="77777777" w:rsidR="00635103" w:rsidRDefault="00635103" w:rsidP="00635103">
      <w:pPr>
        <w:jc w:val="center"/>
        <w:rPr>
          <w:b/>
          <w:color w:val="000000" w:themeColor="text1"/>
          <w:sz w:val="18"/>
          <w:szCs w:val="20"/>
        </w:rPr>
      </w:pPr>
    </w:p>
    <w:p w14:paraId="07515D71" w14:textId="77777777" w:rsidR="00635103" w:rsidRDefault="00635103" w:rsidP="00635103">
      <w:pPr>
        <w:jc w:val="center"/>
        <w:rPr>
          <w:b/>
          <w:color w:val="000000" w:themeColor="text1"/>
          <w:sz w:val="18"/>
          <w:szCs w:val="20"/>
        </w:rPr>
      </w:pPr>
    </w:p>
    <w:p w14:paraId="0E67CCA0" w14:textId="77777777" w:rsidR="00635103" w:rsidRDefault="00635103" w:rsidP="00635103">
      <w:pPr>
        <w:jc w:val="center"/>
        <w:rPr>
          <w:b/>
          <w:color w:val="000000" w:themeColor="text1"/>
          <w:sz w:val="18"/>
          <w:szCs w:val="20"/>
        </w:rPr>
      </w:pPr>
    </w:p>
    <w:p w14:paraId="0CC19BD2" w14:textId="77777777" w:rsidR="00635103" w:rsidRDefault="00635103" w:rsidP="00635103">
      <w:pPr>
        <w:jc w:val="center"/>
        <w:rPr>
          <w:b/>
          <w:color w:val="000000" w:themeColor="text1"/>
          <w:sz w:val="18"/>
          <w:szCs w:val="20"/>
        </w:rPr>
      </w:pPr>
    </w:p>
    <w:p w14:paraId="02126F2A" w14:textId="1989C920" w:rsidR="00635103" w:rsidRPr="00635103" w:rsidRDefault="00635103" w:rsidP="00635103">
      <w:pPr>
        <w:jc w:val="center"/>
        <w:rPr>
          <w:color w:val="000000" w:themeColor="text1"/>
          <w:sz w:val="18"/>
          <w:szCs w:val="20"/>
        </w:rPr>
      </w:pPr>
      <w:r w:rsidRPr="003B3CF3">
        <w:rPr>
          <w:b/>
          <w:color w:val="000000" w:themeColor="text1"/>
          <w:sz w:val="18"/>
          <w:szCs w:val="20"/>
        </w:rPr>
        <w:t xml:space="preserve">Figura </w:t>
      </w:r>
      <w:r w:rsidRPr="003B3CF3">
        <w:rPr>
          <w:b/>
          <w:color w:val="000000" w:themeColor="text1"/>
          <w:sz w:val="18"/>
          <w:szCs w:val="20"/>
        </w:rPr>
        <w:fldChar w:fldCharType="begin"/>
      </w:r>
      <w:r w:rsidRPr="003B3CF3">
        <w:rPr>
          <w:b/>
          <w:color w:val="000000" w:themeColor="text1"/>
          <w:sz w:val="18"/>
          <w:szCs w:val="20"/>
        </w:rPr>
        <w:instrText xml:space="preserve"> SEQ Figura \* ARABIC </w:instrText>
      </w:r>
      <w:r w:rsidRPr="003B3CF3">
        <w:rPr>
          <w:b/>
          <w:color w:val="000000" w:themeColor="text1"/>
          <w:sz w:val="18"/>
          <w:szCs w:val="20"/>
        </w:rPr>
        <w:fldChar w:fldCharType="separate"/>
      </w:r>
      <w:r w:rsidR="000117C9">
        <w:rPr>
          <w:b/>
          <w:noProof/>
          <w:color w:val="000000" w:themeColor="text1"/>
          <w:sz w:val="18"/>
          <w:szCs w:val="20"/>
        </w:rPr>
        <w:t>7</w:t>
      </w:r>
      <w:r w:rsidRPr="003B3CF3">
        <w:rPr>
          <w:b/>
          <w:color w:val="000000" w:themeColor="text1"/>
          <w:sz w:val="18"/>
          <w:szCs w:val="20"/>
        </w:rPr>
        <w:fldChar w:fldCharType="end"/>
      </w:r>
      <w:r w:rsidRPr="003B3CF3">
        <w:rPr>
          <w:b/>
          <w:color w:val="000000" w:themeColor="text1"/>
          <w:sz w:val="18"/>
          <w:szCs w:val="20"/>
        </w:rPr>
        <w:t>.</w:t>
      </w:r>
      <w:r w:rsidRPr="003B3CF3">
        <w:rPr>
          <w:color w:val="000000" w:themeColor="text1"/>
          <w:sz w:val="18"/>
          <w:szCs w:val="20"/>
        </w:rPr>
        <w:t xml:space="preserve"> </w:t>
      </w:r>
      <w:r w:rsidRPr="003B3CF3">
        <w:rPr>
          <w:i/>
          <w:color w:val="000000" w:themeColor="text1"/>
          <w:sz w:val="18"/>
          <w:szCs w:val="20"/>
        </w:rPr>
        <w:t>Sedimentación de valores</w:t>
      </w:r>
    </w:p>
    <w:p w14:paraId="529F2EE8" w14:textId="15A5ED67" w:rsidR="00635103" w:rsidRDefault="00635103" w:rsidP="002B3F16">
      <w:pPr>
        <w:spacing w:line="480" w:lineRule="auto"/>
        <w:jc w:val="both"/>
        <w:rPr>
          <w:rFonts w:eastAsiaTheme="majorEastAsia"/>
          <w:b/>
          <w:bCs/>
          <w:color w:val="002060"/>
          <w:sz w:val="28"/>
          <w:szCs w:val="28"/>
          <w:lang w:val="es-EC" w:eastAsia="en-US"/>
        </w:rPr>
      </w:pPr>
      <w:r>
        <w:rPr>
          <w:noProof/>
        </w:rPr>
        <w:drawing>
          <wp:anchor distT="0" distB="0" distL="114300" distR="114300" simplePos="0" relativeHeight="251670016" behindDoc="1" locked="0" layoutInCell="1" allowOverlap="1" wp14:anchorId="7AAC41FC" wp14:editId="19915406">
            <wp:simplePos x="0" y="0"/>
            <wp:positionH relativeFrom="margin">
              <wp:align>center</wp:align>
            </wp:positionH>
            <wp:positionV relativeFrom="paragraph">
              <wp:posOffset>5806</wp:posOffset>
            </wp:positionV>
            <wp:extent cx="3161030" cy="1896110"/>
            <wp:effectExtent l="0" t="0" r="1270" b="8890"/>
            <wp:wrapNone/>
            <wp:docPr id="20"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anchor>
        </w:drawing>
      </w:r>
    </w:p>
    <w:p w14:paraId="445B2892" w14:textId="00D59D14" w:rsidR="00635103" w:rsidRDefault="00635103" w:rsidP="002B3F16">
      <w:pPr>
        <w:spacing w:line="480" w:lineRule="auto"/>
        <w:jc w:val="both"/>
        <w:rPr>
          <w:rFonts w:eastAsiaTheme="majorEastAsia"/>
          <w:b/>
          <w:bCs/>
          <w:color w:val="002060"/>
          <w:sz w:val="28"/>
          <w:szCs w:val="28"/>
          <w:lang w:val="es-EC" w:eastAsia="en-US"/>
        </w:rPr>
      </w:pPr>
    </w:p>
    <w:p w14:paraId="6CFB94FF" w14:textId="77777777" w:rsidR="00635103" w:rsidRDefault="00635103" w:rsidP="002B3F16">
      <w:pPr>
        <w:spacing w:line="480" w:lineRule="auto"/>
        <w:jc w:val="both"/>
        <w:rPr>
          <w:rFonts w:eastAsiaTheme="majorEastAsia"/>
          <w:b/>
          <w:bCs/>
          <w:color w:val="002060"/>
          <w:sz w:val="28"/>
          <w:szCs w:val="28"/>
          <w:lang w:val="es-EC" w:eastAsia="en-US"/>
        </w:rPr>
      </w:pPr>
    </w:p>
    <w:p w14:paraId="4E4C763C" w14:textId="77777777" w:rsidR="00635103" w:rsidRDefault="00635103" w:rsidP="002B3F16">
      <w:pPr>
        <w:spacing w:line="480" w:lineRule="auto"/>
        <w:jc w:val="both"/>
        <w:rPr>
          <w:rFonts w:eastAsiaTheme="majorEastAsia"/>
          <w:b/>
          <w:bCs/>
          <w:color w:val="002060"/>
          <w:sz w:val="28"/>
          <w:szCs w:val="28"/>
          <w:lang w:val="es-EC" w:eastAsia="en-US"/>
        </w:rPr>
      </w:pPr>
    </w:p>
    <w:p w14:paraId="27A09A54" w14:textId="14D7CA94" w:rsidR="00635103" w:rsidRDefault="00635103" w:rsidP="002B3F16">
      <w:pPr>
        <w:spacing w:line="480" w:lineRule="auto"/>
        <w:jc w:val="both"/>
        <w:rPr>
          <w:rFonts w:eastAsiaTheme="majorEastAsia"/>
          <w:b/>
          <w:bCs/>
          <w:color w:val="002060"/>
          <w:sz w:val="28"/>
          <w:szCs w:val="28"/>
          <w:lang w:val="es-EC" w:eastAsia="en-US"/>
        </w:rPr>
      </w:pPr>
    </w:p>
    <w:p w14:paraId="3BF1AD8A"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w:r w:rsidRPr="00635103">
        <w:rPr>
          <w:rFonts w:ascii="Times New Roman" w:eastAsia="Times New Roman" w:hAnsi="Times New Roman" w:cs="Times New Roman"/>
          <w:sz w:val="22"/>
          <w:szCs w:val="22"/>
          <w:lang w:eastAsia="es-ES" w:bidi="ar-SA"/>
        </w:rPr>
        <w:t xml:space="preserve">Una vez extraídos los componentes que cumplen el requisito &gt;1, se procedió a ponderar los </w:t>
      </w:r>
      <w:proofErr w:type="spellStart"/>
      <w:r w:rsidRPr="00635103">
        <w:rPr>
          <w:rFonts w:ascii="Times New Roman" w:eastAsia="Times New Roman" w:hAnsi="Times New Roman" w:cs="Times New Roman"/>
          <w:sz w:val="22"/>
          <w:szCs w:val="22"/>
          <w:lang w:eastAsia="es-ES" w:bidi="ar-SA"/>
        </w:rPr>
        <w:t>parametrizadores</w:t>
      </w:r>
      <w:proofErr w:type="spellEnd"/>
      <w:r w:rsidRPr="00635103">
        <w:rPr>
          <w:rFonts w:ascii="Times New Roman" w:eastAsia="Times New Roman" w:hAnsi="Times New Roman" w:cs="Times New Roman"/>
          <w:sz w:val="22"/>
          <w:szCs w:val="22"/>
          <w:lang w:eastAsia="es-ES" w:bidi="ar-SA"/>
        </w:rPr>
        <w:t>, analizado y evaluado cada uno de estos, se derivó con el cálculo del peso aritmético de cada uno de los elementos y con ello se procedió a conocer el nivel de madurez a través de la fórmula:</w:t>
      </w:r>
    </w:p>
    <w:p w14:paraId="419B4C84"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m:oMathPara>
        <m:oMath>
          <m:r>
            <w:rPr>
              <w:rFonts w:ascii="Cambria Math" w:eastAsia="Times New Roman" w:hAnsi="Cambria Math" w:cs="Times New Roman"/>
              <w:sz w:val="22"/>
              <w:szCs w:val="22"/>
              <w:lang w:eastAsia="es-ES" w:bidi="ar-SA"/>
            </w:rPr>
            <m:t>NM</m:t>
          </m:r>
          <m:r>
            <m:rPr>
              <m:sty m:val="p"/>
            </m:rPr>
            <w:rPr>
              <w:rFonts w:ascii="Cambria Math" w:eastAsia="Times New Roman" w:hAnsi="Cambria Math" w:cs="Times New Roman"/>
              <w:sz w:val="22"/>
              <w:szCs w:val="22"/>
              <w:lang w:eastAsia="es-ES" w:bidi="ar-SA"/>
            </w:rPr>
            <m:t>'=</m:t>
          </m:r>
          <m:f>
            <m:fPr>
              <m:ctrlPr>
                <w:rPr>
                  <w:rFonts w:ascii="Cambria Math" w:eastAsia="Times New Roman" w:hAnsi="Cambria Math" w:cs="Times New Roman"/>
                  <w:sz w:val="22"/>
                  <w:szCs w:val="22"/>
                  <w:lang w:eastAsia="es-ES" w:bidi="ar-SA"/>
                </w:rPr>
              </m:ctrlPr>
            </m:fPr>
            <m:num>
              <m:nary>
                <m:naryPr>
                  <m:chr m:val="∑"/>
                  <m:limLoc m:val="subSup"/>
                  <m:ctrlPr>
                    <w:rPr>
                      <w:rFonts w:ascii="Cambria Math" w:eastAsia="Times New Roman" w:hAnsi="Cambria Math" w:cs="Times New Roman"/>
                      <w:sz w:val="22"/>
                      <w:szCs w:val="22"/>
                      <w:lang w:eastAsia="es-ES" w:bidi="ar-SA"/>
                    </w:rPr>
                  </m:ctrlPr>
                </m:naryPr>
                <m:sub>
                  <m:r>
                    <w:rPr>
                      <w:rFonts w:ascii="Cambria Math" w:eastAsia="Times New Roman" w:hAnsi="Cambria Math" w:cs="Times New Roman"/>
                      <w:sz w:val="22"/>
                      <w:szCs w:val="22"/>
                      <w:lang w:eastAsia="es-ES" w:bidi="ar-SA"/>
                    </w:rPr>
                    <m:t>i</m:t>
                  </m:r>
                  <m:r>
                    <m:rPr>
                      <m:sty m:val="p"/>
                    </m:rPr>
                    <w:rPr>
                      <w:rFonts w:ascii="Cambria Math" w:eastAsia="Times New Roman" w:hAnsi="Cambria Math" w:cs="Times New Roman"/>
                      <w:sz w:val="22"/>
                      <w:szCs w:val="22"/>
                      <w:lang w:eastAsia="es-ES" w:bidi="ar-SA"/>
                    </w:rPr>
                    <m:t>=1</m:t>
                  </m:r>
                </m:sub>
                <m:sup>
                  <m:r>
                    <w:rPr>
                      <w:rFonts w:ascii="Cambria Math" w:eastAsia="Times New Roman" w:hAnsi="Cambria Math" w:cs="Times New Roman"/>
                      <w:sz w:val="22"/>
                      <w:szCs w:val="22"/>
                      <w:lang w:eastAsia="es-ES" w:bidi="ar-SA"/>
                    </w:rPr>
                    <m:t>n</m:t>
                  </m:r>
                </m:sup>
                <m:e>
                  <m:sSub>
                    <m:sSubPr>
                      <m:ctrlPr>
                        <w:rPr>
                          <w:rFonts w:ascii="Cambria Math" w:eastAsia="Times New Roman" w:hAnsi="Cambria Math" w:cs="Times New Roman"/>
                          <w:sz w:val="22"/>
                          <w:szCs w:val="22"/>
                          <w:lang w:eastAsia="es-ES" w:bidi="ar-SA"/>
                        </w:rPr>
                      </m:ctrlPr>
                    </m:sSubPr>
                    <m:e>
                      <m:r>
                        <w:rPr>
                          <w:rFonts w:ascii="Cambria Math" w:eastAsia="Times New Roman" w:hAnsi="Cambria Math" w:cs="Times New Roman"/>
                          <w:sz w:val="22"/>
                          <w:szCs w:val="22"/>
                          <w:lang w:eastAsia="es-ES" w:bidi="ar-SA"/>
                        </w:rPr>
                        <m:t>wa</m:t>
                      </m:r>
                    </m:e>
                    <m:sub>
                      <m:r>
                        <w:rPr>
                          <w:rFonts w:ascii="Cambria Math" w:eastAsia="Times New Roman" w:hAnsi="Cambria Math" w:cs="Times New Roman"/>
                          <w:sz w:val="22"/>
                          <w:szCs w:val="22"/>
                          <w:lang w:eastAsia="es-ES" w:bidi="ar-SA"/>
                        </w:rPr>
                        <m:t>i</m:t>
                      </m:r>
                    </m:sub>
                  </m:sSub>
                  <m:r>
                    <m:rPr>
                      <m:sty m:val="p"/>
                    </m:rPr>
                    <w:rPr>
                      <w:rFonts w:ascii="Cambria Math" w:eastAsia="Times New Roman" w:hAnsi="Cambria Math" w:cs="Times New Roman"/>
                      <w:sz w:val="22"/>
                      <w:szCs w:val="22"/>
                      <w:lang w:eastAsia="es-ES" w:bidi="ar-SA"/>
                    </w:rPr>
                    <m:t>×</m:t>
                  </m:r>
                  <m:sSub>
                    <m:sSubPr>
                      <m:ctrlPr>
                        <w:rPr>
                          <w:rFonts w:ascii="Cambria Math" w:eastAsia="Times New Roman" w:hAnsi="Cambria Math" w:cs="Times New Roman"/>
                          <w:sz w:val="22"/>
                          <w:szCs w:val="22"/>
                          <w:lang w:eastAsia="es-ES" w:bidi="ar-SA"/>
                        </w:rPr>
                      </m:ctrlPr>
                    </m:sSubPr>
                    <m:e>
                      <m:r>
                        <w:rPr>
                          <w:rFonts w:ascii="Cambria Math" w:eastAsia="Times New Roman" w:hAnsi="Cambria Math" w:cs="Times New Roman"/>
                          <w:sz w:val="22"/>
                          <w:szCs w:val="22"/>
                          <w:lang w:eastAsia="es-ES" w:bidi="ar-SA"/>
                        </w:rPr>
                        <m:t>m</m:t>
                      </m:r>
                    </m:e>
                    <m:sub>
                      <m:r>
                        <w:rPr>
                          <w:rFonts w:ascii="Cambria Math" w:eastAsia="Times New Roman" w:hAnsi="Cambria Math" w:cs="Times New Roman"/>
                          <w:sz w:val="22"/>
                          <w:szCs w:val="22"/>
                          <w:lang w:eastAsia="es-ES" w:bidi="ar-SA"/>
                        </w:rPr>
                        <m:t>i</m:t>
                      </m:r>
                    </m:sub>
                  </m:sSub>
                </m:e>
              </m:nary>
            </m:num>
            <m:den>
              <m:nary>
                <m:naryPr>
                  <m:chr m:val="∑"/>
                  <m:limLoc m:val="subSup"/>
                  <m:ctrlPr>
                    <w:rPr>
                      <w:rFonts w:ascii="Cambria Math" w:eastAsia="Times New Roman" w:hAnsi="Cambria Math" w:cs="Times New Roman"/>
                      <w:sz w:val="22"/>
                      <w:szCs w:val="22"/>
                      <w:lang w:eastAsia="es-ES" w:bidi="ar-SA"/>
                    </w:rPr>
                  </m:ctrlPr>
                </m:naryPr>
                <m:sub>
                  <m:r>
                    <w:rPr>
                      <w:rFonts w:ascii="Cambria Math" w:eastAsia="Times New Roman" w:hAnsi="Cambria Math" w:cs="Times New Roman"/>
                      <w:sz w:val="22"/>
                      <w:szCs w:val="22"/>
                      <w:lang w:eastAsia="es-ES" w:bidi="ar-SA"/>
                    </w:rPr>
                    <m:t>i</m:t>
                  </m:r>
                  <m:r>
                    <m:rPr>
                      <m:sty m:val="p"/>
                    </m:rPr>
                    <w:rPr>
                      <w:rFonts w:ascii="Cambria Math" w:eastAsia="Times New Roman" w:hAnsi="Cambria Math" w:cs="Times New Roman"/>
                      <w:sz w:val="22"/>
                      <w:szCs w:val="22"/>
                      <w:lang w:eastAsia="es-ES" w:bidi="ar-SA"/>
                    </w:rPr>
                    <m:t>=1</m:t>
                  </m:r>
                </m:sub>
                <m:sup>
                  <m:r>
                    <w:rPr>
                      <w:rFonts w:ascii="Cambria Math" w:eastAsia="Times New Roman" w:hAnsi="Cambria Math" w:cs="Times New Roman"/>
                      <w:sz w:val="22"/>
                      <w:szCs w:val="22"/>
                      <w:lang w:eastAsia="es-ES" w:bidi="ar-SA"/>
                    </w:rPr>
                    <m:t>n</m:t>
                  </m:r>
                </m:sup>
                <m:e>
                  <m:sSub>
                    <m:sSubPr>
                      <m:ctrlPr>
                        <w:rPr>
                          <w:rFonts w:ascii="Cambria Math" w:eastAsia="Times New Roman" w:hAnsi="Cambria Math" w:cs="Times New Roman"/>
                          <w:sz w:val="22"/>
                          <w:szCs w:val="22"/>
                          <w:lang w:eastAsia="es-ES" w:bidi="ar-SA"/>
                        </w:rPr>
                      </m:ctrlPr>
                    </m:sSubPr>
                    <m:e>
                      <m:r>
                        <w:rPr>
                          <w:rFonts w:ascii="Cambria Math" w:eastAsia="Times New Roman" w:hAnsi="Cambria Math" w:cs="Times New Roman"/>
                          <w:sz w:val="22"/>
                          <w:szCs w:val="22"/>
                          <w:lang w:eastAsia="es-ES" w:bidi="ar-SA"/>
                        </w:rPr>
                        <m:t>wa</m:t>
                      </m:r>
                    </m:e>
                    <m:sub>
                      <m:r>
                        <w:rPr>
                          <w:rFonts w:ascii="Cambria Math" w:eastAsia="Times New Roman" w:hAnsi="Cambria Math" w:cs="Times New Roman"/>
                          <w:sz w:val="22"/>
                          <w:szCs w:val="22"/>
                          <w:lang w:eastAsia="es-ES" w:bidi="ar-SA"/>
                        </w:rPr>
                        <m:t>i</m:t>
                      </m:r>
                    </m:sub>
                  </m:sSub>
                </m:e>
              </m:nary>
            </m:den>
          </m:f>
        </m:oMath>
      </m:oMathPara>
    </w:p>
    <w:p w14:paraId="7DD3456E"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w:r w:rsidRPr="00635103">
        <w:rPr>
          <w:rFonts w:ascii="Times New Roman" w:eastAsia="Times New Roman" w:hAnsi="Times New Roman" w:cs="Times New Roman"/>
          <w:sz w:val="22"/>
          <w:szCs w:val="22"/>
          <w:lang w:eastAsia="es-ES" w:bidi="ar-SA"/>
        </w:rPr>
        <w:t xml:space="preserve">Donde, </w:t>
      </w:r>
    </w:p>
    <w:p w14:paraId="2D1B993A" w14:textId="77777777" w:rsidR="00635103" w:rsidRPr="00635103" w:rsidRDefault="00000000" w:rsidP="00635103">
      <w:pPr>
        <w:pStyle w:val="LO-normal"/>
        <w:spacing w:after="0" w:line="480" w:lineRule="auto"/>
        <w:jc w:val="both"/>
        <w:rPr>
          <w:rFonts w:ascii="Times New Roman" w:eastAsia="Times New Roman" w:hAnsi="Times New Roman" w:cs="Times New Roman"/>
          <w:sz w:val="22"/>
          <w:szCs w:val="22"/>
          <w:lang w:eastAsia="es-ES" w:bidi="ar-SA"/>
        </w:rPr>
      </w:pPr>
      <m:oMath>
        <m:sSub>
          <m:sSubPr>
            <m:ctrlPr>
              <w:rPr>
                <w:rFonts w:ascii="Cambria Math" w:eastAsia="Times New Roman" w:hAnsi="Cambria Math" w:cs="Times New Roman"/>
                <w:sz w:val="22"/>
                <w:szCs w:val="22"/>
                <w:lang w:eastAsia="es-ES" w:bidi="ar-SA"/>
              </w:rPr>
            </m:ctrlPr>
          </m:sSubPr>
          <m:e>
            <m:r>
              <w:rPr>
                <w:rFonts w:ascii="Cambria Math" w:eastAsia="Times New Roman" w:hAnsi="Cambria Math" w:cs="Times New Roman"/>
                <w:sz w:val="22"/>
                <w:szCs w:val="22"/>
                <w:lang w:eastAsia="es-ES" w:bidi="ar-SA"/>
              </w:rPr>
              <m:t>wa</m:t>
            </m:r>
          </m:e>
          <m:sub>
            <m:r>
              <w:rPr>
                <w:rFonts w:ascii="Cambria Math" w:eastAsia="Times New Roman" w:hAnsi="Cambria Math" w:cs="Times New Roman"/>
                <w:sz w:val="22"/>
                <w:szCs w:val="22"/>
                <w:lang w:eastAsia="es-ES" w:bidi="ar-SA"/>
              </w:rPr>
              <m:t>i</m:t>
            </m:r>
          </m:sub>
        </m:sSub>
      </m:oMath>
      <w:r w:rsidR="00635103" w:rsidRPr="00635103">
        <w:rPr>
          <w:rFonts w:ascii="Times New Roman" w:eastAsia="Times New Roman" w:hAnsi="Times New Roman" w:cs="Times New Roman"/>
          <w:sz w:val="22"/>
          <w:szCs w:val="22"/>
          <w:lang w:eastAsia="es-ES" w:bidi="ar-SA"/>
        </w:rPr>
        <w:t>= peso del atributo / pregunta.</w:t>
      </w:r>
    </w:p>
    <w:p w14:paraId="16D2211C" w14:textId="77777777" w:rsidR="00635103" w:rsidRPr="00635103" w:rsidRDefault="00000000" w:rsidP="00635103">
      <w:pPr>
        <w:pStyle w:val="LO-normal"/>
        <w:spacing w:after="0" w:line="480" w:lineRule="auto"/>
        <w:jc w:val="both"/>
        <w:rPr>
          <w:rFonts w:ascii="Times New Roman" w:eastAsia="Times New Roman" w:hAnsi="Times New Roman" w:cs="Times New Roman"/>
          <w:sz w:val="22"/>
          <w:szCs w:val="22"/>
          <w:lang w:eastAsia="es-ES" w:bidi="ar-SA"/>
        </w:rPr>
      </w:pPr>
      <m:oMath>
        <m:sSub>
          <m:sSubPr>
            <m:ctrlPr>
              <w:rPr>
                <w:rFonts w:ascii="Cambria Math" w:eastAsia="Times New Roman" w:hAnsi="Cambria Math" w:cs="Times New Roman"/>
                <w:sz w:val="22"/>
                <w:szCs w:val="22"/>
                <w:lang w:eastAsia="es-ES" w:bidi="ar-SA"/>
              </w:rPr>
            </m:ctrlPr>
          </m:sSubPr>
          <m:e>
            <m:r>
              <w:rPr>
                <w:rFonts w:ascii="Cambria Math" w:eastAsia="Times New Roman" w:hAnsi="Cambria Math" w:cs="Times New Roman"/>
                <w:sz w:val="22"/>
                <w:szCs w:val="22"/>
                <w:lang w:eastAsia="es-ES" w:bidi="ar-SA"/>
              </w:rPr>
              <m:t>m</m:t>
            </m:r>
          </m:e>
          <m:sub>
            <m:r>
              <w:rPr>
                <w:rFonts w:ascii="Cambria Math" w:eastAsia="Times New Roman" w:hAnsi="Cambria Math" w:cs="Times New Roman"/>
                <w:sz w:val="22"/>
                <w:szCs w:val="22"/>
                <w:lang w:eastAsia="es-ES" w:bidi="ar-SA"/>
              </w:rPr>
              <m:t>i</m:t>
            </m:r>
          </m:sub>
        </m:sSub>
      </m:oMath>
      <w:r w:rsidR="00635103" w:rsidRPr="00635103">
        <w:rPr>
          <w:rFonts w:ascii="Times New Roman" w:eastAsia="Times New Roman" w:hAnsi="Times New Roman" w:cs="Times New Roman"/>
          <w:sz w:val="22"/>
          <w:szCs w:val="22"/>
          <w:lang w:eastAsia="es-ES" w:bidi="ar-SA"/>
        </w:rPr>
        <w:t>= nivel de madurez basado en la respuesta (1 – 5).</w:t>
      </w:r>
    </w:p>
    <w:p w14:paraId="164CFD40"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m:oMath>
        <m:r>
          <w:rPr>
            <w:rFonts w:ascii="Cambria Math" w:eastAsia="Times New Roman" w:hAnsi="Cambria Math" w:cs="Times New Roman"/>
            <w:sz w:val="22"/>
            <w:szCs w:val="22"/>
            <w:lang w:eastAsia="es-ES" w:bidi="ar-SA"/>
          </w:rPr>
          <m:t>n</m:t>
        </m:r>
      </m:oMath>
      <w:r w:rsidRPr="00635103">
        <w:rPr>
          <w:rFonts w:ascii="Times New Roman" w:eastAsia="Times New Roman" w:hAnsi="Times New Roman" w:cs="Times New Roman"/>
          <w:sz w:val="22"/>
          <w:szCs w:val="22"/>
          <w:lang w:eastAsia="es-ES" w:bidi="ar-SA"/>
        </w:rPr>
        <w:t>= número de preguntas de cada módulo.</w:t>
      </w:r>
    </w:p>
    <w:p w14:paraId="229C3E11"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w:r w:rsidRPr="00635103">
        <w:rPr>
          <w:rFonts w:ascii="Times New Roman" w:eastAsia="Times New Roman" w:hAnsi="Times New Roman" w:cs="Times New Roman"/>
          <w:sz w:val="22"/>
          <w:szCs w:val="22"/>
          <w:lang w:eastAsia="es-ES" w:bidi="ar-SA"/>
        </w:rPr>
        <w:t>Una vez que se calculó el Nivel de Madurez de cada factor, se pudo computar el Nivel de Madurez (NM) del Instituto Superior Tecnológico La Maná a través de la siguiente fórmula:</w:t>
      </w:r>
    </w:p>
    <w:p w14:paraId="5F05E665"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m:oMathPara>
        <m:oMath>
          <m:r>
            <w:rPr>
              <w:rFonts w:ascii="Cambria Math" w:eastAsia="Times New Roman" w:hAnsi="Cambria Math" w:cs="Times New Roman"/>
              <w:sz w:val="22"/>
              <w:szCs w:val="22"/>
              <w:lang w:eastAsia="es-ES" w:bidi="ar-SA"/>
            </w:rPr>
            <m:t>NM</m:t>
          </m:r>
          <m:r>
            <m:rPr>
              <m:sty m:val="p"/>
            </m:rPr>
            <w:rPr>
              <w:rFonts w:ascii="Cambria Math" w:eastAsia="Times New Roman" w:hAnsi="Cambria Math" w:cs="Times New Roman"/>
              <w:sz w:val="22"/>
              <w:szCs w:val="22"/>
              <w:lang w:eastAsia="es-ES" w:bidi="ar-SA"/>
            </w:rPr>
            <m:t>=</m:t>
          </m:r>
          <m:f>
            <m:fPr>
              <m:ctrlPr>
                <w:rPr>
                  <w:rFonts w:ascii="Cambria Math" w:eastAsia="Times New Roman" w:hAnsi="Cambria Math" w:cs="Times New Roman"/>
                  <w:sz w:val="22"/>
                  <w:szCs w:val="22"/>
                  <w:lang w:eastAsia="es-ES" w:bidi="ar-SA"/>
                </w:rPr>
              </m:ctrlPr>
            </m:fPr>
            <m:num>
              <m:nary>
                <m:naryPr>
                  <m:chr m:val="∑"/>
                  <m:limLoc m:val="subSup"/>
                  <m:ctrlPr>
                    <w:rPr>
                      <w:rFonts w:ascii="Cambria Math" w:eastAsia="Times New Roman" w:hAnsi="Cambria Math" w:cs="Times New Roman"/>
                      <w:sz w:val="22"/>
                      <w:szCs w:val="22"/>
                      <w:lang w:eastAsia="es-ES" w:bidi="ar-SA"/>
                    </w:rPr>
                  </m:ctrlPr>
                </m:naryPr>
                <m:sub>
                  <m:r>
                    <w:rPr>
                      <w:rFonts w:ascii="Cambria Math" w:eastAsia="Times New Roman" w:hAnsi="Cambria Math" w:cs="Times New Roman"/>
                      <w:sz w:val="22"/>
                      <w:szCs w:val="22"/>
                      <w:lang w:eastAsia="es-ES" w:bidi="ar-SA"/>
                    </w:rPr>
                    <m:t>i</m:t>
                  </m:r>
                  <m:r>
                    <m:rPr>
                      <m:sty m:val="p"/>
                    </m:rPr>
                    <w:rPr>
                      <w:rFonts w:ascii="Cambria Math" w:eastAsia="Times New Roman" w:hAnsi="Cambria Math" w:cs="Times New Roman"/>
                      <w:sz w:val="22"/>
                      <w:szCs w:val="22"/>
                      <w:lang w:eastAsia="es-ES" w:bidi="ar-SA"/>
                    </w:rPr>
                    <m:t>=1</m:t>
                  </m:r>
                </m:sub>
                <m:sup>
                  <m:r>
                    <w:rPr>
                      <w:rFonts w:ascii="Cambria Math" w:eastAsia="Times New Roman" w:hAnsi="Cambria Math" w:cs="Times New Roman"/>
                      <w:sz w:val="22"/>
                      <w:szCs w:val="22"/>
                      <w:lang w:eastAsia="es-ES" w:bidi="ar-SA"/>
                    </w:rPr>
                    <m:t>n</m:t>
                  </m:r>
                </m:sup>
                <m:e>
                  <m:sSub>
                    <m:sSubPr>
                      <m:ctrlPr>
                        <w:rPr>
                          <w:rFonts w:ascii="Cambria Math" w:eastAsia="Times New Roman" w:hAnsi="Cambria Math" w:cs="Times New Roman"/>
                          <w:sz w:val="22"/>
                          <w:szCs w:val="22"/>
                          <w:lang w:eastAsia="es-ES" w:bidi="ar-SA"/>
                        </w:rPr>
                      </m:ctrlPr>
                    </m:sSubPr>
                    <m:e>
                      <m:r>
                        <w:rPr>
                          <w:rFonts w:ascii="Cambria Math" w:eastAsia="Times New Roman" w:hAnsi="Cambria Math" w:cs="Times New Roman"/>
                          <w:sz w:val="22"/>
                          <w:szCs w:val="22"/>
                          <w:lang w:eastAsia="es-ES" w:bidi="ar-SA"/>
                        </w:rPr>
                        <m:t>wm</m:t>
                      </m:r>
                    </m:e>
                    <m:sub>
                      <m:r>
                        <w:rPr>
                          <w:rFonts w:ascii="Cambria Math" w:eastAsia="Times New Roman" w:hAnsi="Cambria Math" w:cs="Times New Roman"/>
                          <w:sz w:val="22"/>
                          <w:szCs w:val="22"/>
                          <w:lang w:eastAsia="es-ES" w:bidi="ar-SA"/>
                        </w:rPr>
                        <m:t>i</m:t>
                      </m:r>
                    </m:sub>
                  </m:sSub>
                  <m:r>
                    <m:rPr>
                      <m:sty m:val="p"/>
                    </m:rPr>
                    <w:rPr>
                      <w:rFonts w:ascii="Cambria Math" w:eastAsia="Times New Roman" w:hAnsi="Cambria Math" w:cs="Times New Roman"/>
                      <w:sz w:val="22"/>
                      <w:szCs w:val="22"/>
                      <w:lang w:eastAsia="es-ES" w:bidi="ar-SA"/>
                    </w:rPr>
                    <m:t>×</m:t>
                  </m:r>
                  <m:r>
                    <w:rPr>
                      <w:rFonts w:ascii="Cambria Math" w:eastAsia="Times New Roman" w:hAnsi="Cambria Math" w:cs="Times New Roman"/>
                      <w:sz w:val="22"/>
                      <w:szCs w:val="22"/>
                      <w:lang w:eastAsia="es-ES" w:bidi="ar-SA"/>
                    </w:rPr>
                    <m:t>NM</m:t>
                  </m:r>
                  <m:r>
                    <m:rPr>
                      <m:sty m:val="p"/>
                    </m:rPr>
                    <w:rPr>
                      <w:rFonts w:ascii="Cambria Math" w:eastAsia="Times New Roman" w:hAnsi="Cambria Math" w:cs="Times New Roman"/>
                      <w:sz w:val="22"/>
                      <w:szCs w:val="22"/>
                      <w:lang w:eastAsia="es-ES" w:bidi="ar-SA"/>
                    </w:rPr>
                    <m:t>'</m:t>
                  </m:r>
                </m:e>
              </m:nary>
            </m:num>
            <m:den>
              <m:nary>
                <m:naryPr>
                  <m:chr m:val="∑"/>
                  <m:limLoc m:val="subSup"/>
                  <m:ctrlPr>
                    <w:rPr>
                      <w:rFonts w:ascii="Cambria Math" w:eastAsia="Times New Roman" w:hAnsi="Cambria Math" w:cs="Times New Roman"/>
                      <w:sz w:val="22"/>
                      <w:szCs w:val="22"/>
                      <w:lang w:eastAsia="es-ES" w:bidi="ar-SA"/>
                    </w:rPr>
                  </m:ctrlPr>
                </m:naryPr>
                <m:sub>
                  <m:r>
                    <w:rPr>
                      <w:rFonts w:ascii="Cambria Math" w:eastAsia="Times New Roman" w:hAnsi="Cambria Math" w:cs="Times New Roman"/>
                      <w:sz w:val="22"/>
                      <w:szCs w:val="22"/>
                      <w:lang w:eastAsia="es-ES" w:bidi="ar-SA"/>
                    </w:rPr>
                    <m:t>i</m:t>
                  </m:r>
                  <m:r>
                    <m:rPr>
                      <m:sty m:val="p"/>
                    </m:rPr>
                    <w:rPr>
                      <w:rFonts w:ascii="Cambria Math" w:eastAsia="Times New Roman" w:hAnsi="Cambria Math" w:cs="Times New Roman"/>
                      <w:sz w:val="22"/>
                      <w:szCs w:val="22"/>
                      <w:lang w:eastAsia="es-ES" w:bidi="ar-SA"/>
                    </w:rPr>
                    <m:t>=1</m:t>
                  </m:r>
                </m:sub>
                <m:sup>
                  <m:r>
                    <w:rPr>
                      <w:rFonts w:ascii="Cambria Math" w:eastAsia="Times New Roman" w:hAnsi="Cambria Math" w:cs="Times New Roman"/>
                      <w:sz w:val="22"/>
                      <w:szCs w:val="22"/>
                      <w:lang w:eastAsia="es-ES" w:bidi="ar-SA"/>
                    </w:rPr>
                    <m:t>n</m:t>
                  </m:r>
                </m:sup>
                <m:e>
                  <m:sSub>
                    <m:sSubPr>
                      <m:ctrlPr>
                        <w:rPr>
                          <w:rFonts w:ascii="Cambria Math" w:eastAsia="Times New Roman" w:hAnsi="Cambria Math" w:cs="Times New Roman"/>
                          <w:sz w:val="22"/>
                          <w:szCs w:val="22"/>
                          <w:lang w:eastAsia="es-ES" w:bidi="ar-SA"/>
                        </w:rPr>
                      </m:ctrlPr>
                    </m:sSubPr>
                    <m:e>
                      <m:r>
                        <w:rPr>
                          <w:rFonts w:ascii="Cambria Math" w:eastAsia="Times New Roman" w:hAnsi="Cambria Math" w:cs="Times New Roman"/>
                          <w:sz w:val="22"/>
                          <w:szCs w:val="22"/>
                          <w:lang w:eastAsia="es-ES" w:bidi="ar-SA"/>
                        </w:rPr>
                        <m:t>wm</m:t>
                      </m:r>
                    </m:e>
                    <m:sub>
                      <m:r>
                        <w:rPr>
                          <w:rFonts w:ascii="Cambria Math" w:eastAsia="Times New Roman" w:hAnsi="Cambria Math" w:cs="Times New Roman"/>
                          <w:sz w:val="22"/>
                          <w:szCs w:val="22"/>
                          <w:lang w:eastAsia="es-ES" w:bidi="ar-SA"/>
                        </w:rPr>
                        <m:t>i</m:t>
                      </m:r>
                    </m:sub>
                  </m:sSub>
                </m:e>
              </m:nary>
            </m:den>
          </m:f>
        </m:oMath>
      </m:oMathPara>
    </w:p>
    <w:p w14:paraId="006490D4"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w:r w:rsidRPr="00635103">
        <w:rPr>
          <w:rFonts w:ascii="Times New Roman" w:eastAsia="Times New Roman" w:hAnsi="Times New Roman" w:cs="Times New Roman"/>
          <w:sz w:val="22"/>
          <w:szCs w:val="22"/>
          <w:lang w:eastAsia="es-ES" w:bidi="ar-SA"/>
        </w:rPr>
        <w:t xml:space="preserve">Donde, </w:t>
      </w:r>
    </w:p>
    <w:p w14:paraId="2D14CA37" w14:textId="77777777" w:rsidR="00635103" w:rsidRPr="00635103" w:rsidRDefault="00000000" w:rsidP="00635103">
      <w:pPr>
        <w:pStyle w:val="LO-normal"/>
        <w:spacing w:after="0" w:line="480" w:lineRule="auto"/>
        <w:jc w:val="both"/>
        <w:rPr>
          <w:rFonts w:ascii="Times New Roman" w:eastAsia="Times New Roman" w:hAnsi="Times New Roman" w:cs="Times New Roman"/>
          <w:sz w:val="22"/>
          <w:szCs w:val="22"/>
          <w:lang w:eastAsia="es-ES" w:bidi="ar-SA"/>
        </w:rPr>
      </w:pPr>
      <m:oMath>
        <m:sSub>
          <m:sSubPr>
            <m:ctrlPr>
              <w:rPr>
                <w:rFonts w:ascii="Cambria Math" w:eastAsia="Times New Roman" w:hAnsi="Cambria Math" w:cs="Times New Roman"/>
                <w:sz w:val="22"/>
                <w:szCs w:val="22"/>
                <w:lang w:eastAsia="es-ES" w:bidi="ar-SA"/>
              </w:rPr>
            </m:ctrlPr>
          </m:sSubPr>
          <m:e>
            <m:r>
              <w:rPr>
                <w:rFonts w:ascii="Cambria Math" w:eastAsia="Times New Roman" w:hAnsi="Cambria Math" w:cs="Times New Roman"/>
                <w:sz w:val="22"/>
                <w:szCs w:val="22"/>
                <w:lang w:eastAsia="es-ES" w:bidi="ar-SA"/>
              </w:rPr>
              <m:t>wm</m:t>
            </m:r>
          </m:e>
          <m:sub>
            <m:r>
              <w:rPr>
                <w:rFonts w:ascii="Cambria Math" w:eastAsia="Times New Roman" w:hAnsi="Cambria Math" w:cs="Times New Roman"/>
                <w:sz w:val="22"/>
                <w:szCs w:val="22"/>
                <w:lang w:eastAsia="es-ES" w:bidi="ar-SA"/>
              </w:rPr>
              <m:t>i</m:t>
            </m:r>
          </m:sub>
        </m:sSub>
      </m:oMath>
      <w:r w:rsidR="00635103" w:rsidRPr="00635103">
        <w:rPr>
          <w:rFonts w:ascii="Times New Roman" w:eastAsia="Times New Roman" w:hAnsi="Times New Roman" w:cs="Times New Roman"/>
          <w:sz w:val="22"/>
          <w:szCs w:val="22"/>
          <w:lang w:eastAsia="es-ES" w:bidi="ar-SA"/>
        </w:rPr>
        <w:t>= peso de cada módulo.</w:t>
      </w:r>
    </w:p>
    <w:p w14:paraId="119E787A"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m:oMath>
        <m:r>
          <w:rPr>
            <w:rFonts w:ascii="Cambria Math" w:eastAsia="Times New Roman" w:hAnsi="Cambria Math" w:cs="Times New Roman"/>
            <w:sz w:val="22"/>
            <w:szCs w:val="22"/>
            <w:lang w:eastAsia="es-ES" w:bidi="ar-SA"/>
          </w:rPr>
          <m:t>NM</m:t>
        </m:r>
        <m:r>
          <m:rPr>
            <m:sty m:val="p"/>
          </m:rPr>
          <w:rPr>
            <w:rFonts w:ascii="Cambria Math" w:eastAsia="Times New Roman" w:hAnsi="Cambria Math" w:cs="Times New Roman"/>
            <w:sz w:val="22"/>
            <w:szCs w:val="22"/>
            <w:lang w:eastAsia="es-ES" w:bidi="ar-SA"/>
          </w:rPr>
          <m:t>'</m:t>
        </m:r>
      </m:oMath>
      <w:r w:rsidRPr="00635103">
        <w:rPr>
          <w:rFonts w:ascii="Times New Roman" w:eastAsia="Times New Roman" w:hAnsi="Times New Roman" w:cs="Times New Roman"/>
          <w:sz w:val="22"/>
          <w:szCs w:val="22"/>
          <w:lang w:eastAsia="es-ES" w:bidi="ar-SA"/>
        </w:rPr>
        <w:t>= nivel de madurez de cada módulo.</w:t>
      </w:r>
    </w:p>
    <w:p w14:paraId="07808FAE" w14:textId="77777777" w:rsidR="00635103" w:rsidRP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m:oMath>
        <m:r>
          <w:rPr>
            <w:rFonts w:ascii="Cambria Math" w:eastAsia="Times New Roman" w:hAnsi="Cambria Math" w:cs="Times New Roman"/>
            <w:sz w:val="22"/>
            <w:szCs w:val="22"/>
            <w:lang w:eastAsia="es-ES" w:bidi="ar-SA"/>
          </w:rPr>
          <m:t>n</m:t>
        </m:r>
      </m:oMath>
      <w:r w:rsidRPr="00635103">
        <w:rPr>
          <w:rFonts w:ascii="Times New Roman" w:eastAsia="Times New Roman" w:hAnsi="Times New Roman" w:cs="Times New Roman"/>
          <w:sz w:val="22"/>
          <w:szCs w:val="22"/>
          <w:lang w:eastAsia="es-ES" w:bidi="ar-SA"/>
        </w:rPr>
        <w:t>= número de módulos.</w:t>
      </w:r>
    </w:p>
    <w:p w14:paraId="6A14B1E4" w14:textId="5E2BE548" w:rsidR="00635103" w:rsidRDefault="00635103" w:rsidP="00635103">
      <w:pPr>
        <w:pStyle w:val="LO-normal"/>
        <w:spacing w:after="0" w:line="480" w:lineRule="auto"/>
        <w:jc w:val="both"/>
        <w:rPr>
          <w:rFonts w:ascii="Times New Roman" w:eastAsia="Times New Roman" w:hAnsi="Times New Roman" w:cs="Times New Roman"/>
          <w:sz w:val="22"/>
          <w:szCs w:val="22"/>
          <w:lang w:eastAsia="es-ES" w:bidi="ar-SA"/>
        </w:rPr>
      </w:pPr>
      <w:r w:rsidRPr="00635103">
        <w:rPr>
          <w:rFonts w:ascii="Times New Roman" w:eastAsia="Times New Roman" w:hAnsi="Times New Roman" w:cs="Times New Roman"/>
          <w:sz w:val="22"/>
          <w:szCs w:val="22"/>
          <w:lang w:eastAsia="es-ES" w:bidi="ar-SA"/>
        </w:rPr>
        <w:lastRenderedPageBreak/>
        <w:t xml:space="preserve">Completado el modelo, los buenos resultados del Nivel de Madurez se visualizaron con mayor facilidad frente al nivel deseado, el nivel </w:t>
      </w:r>
      <w:r w:rsidR="0023418D">
        <w:rPr>
          <w:rFonts w:ascii="Times New Roman" w:eastAsia="Times New Roman" w:hAnsi="Times New Roman" w:cs="Times New Roman"/>
          <w:sz w:val="22"/>
          <w:szCs w:val="22"/>
          <w:lang w:eastAsia="es-ES" w:bidi="ar-SA"/>
        </w:rPr>
        <w:t>mínimo</w:t>
      </w:r>
      <w:r w:rsidRPr="00635103">
        <w:rPr>
          <w:rFonts w:ascii="Times New Roman" w:eastAsia="Times New Roman" w:hAnsi="Times New Roman" w:cs="Times New Roman"/>
          <w:sz w:val="22"/>
          <w:szCs w:val="22"/>
          <w:lang w:eastAsia="es-ES" w:bidi="ar-SA"/>
        </w:rPr>
        <w:t xml:space="preserve">, </w:t>
      </w:r>
      <w:r w:rsidR="0023418D" w:rsidRPr="00635103">
        <w:rPr>
          <w:rFonts w:ascii="Times New Roman" w:eastAsia="Times New Roman" w:hAnsi="Times New Roman" w:cs="Times New Roman"/>
          <w:sz w:val="22"/>
          <w:szCs w:val="22"/>
          <w:lang w:eastAsia="es-ES" w:bidi="ar-SA"/>
        </w:rPr>
        <w:t>m</w:t>
      </w:r>
      <w:r w:rsidR="0023418D">
        <w:rPr>
          <w:rFonts w:ascii="Times New Roman" w:eastAsia="Times New Roman" w:hAnsi="Times New Roman" w:cs="Times New Roman"/>
          <w:sz w:val="22"/>
          <w:szCs w:val="22"/>
          <w:lang w:eastAsia="es-ES" w:bidi="ar-SA"/>
        </w:rPr>
        <w:t>áximo</w:t>
      </w:r>
      <w:r w:rsidRPr="00635103">
        <w:rPr>
          <w:rFonts w:ascii="Times New Roman" w:eastAsia="Times New Roman" w:hAnsi="Times New Roman" w:cs="Times New Roman"/>
          <w:sz w:val="22"/>
          <w:szCs w:val="22"/>
          <w:lang w:eastAsia="es-ES" w:bidi="ar-SA"/>
        </w:rPr>
        <w:t xml:space="preserve"> y la media, como se puede ver en la figura 8 adjunta:</w:t>
      </w:r>
    </w:p>
    <w:p w14:paraId="22DFF951" w14:textId="056C51E6" w:rsidR="006A3D2F" w:rsidRDefault="006A3D2F" w:rsidP="00635103">
      <w:pPr>
        <w:pStyle w:val="LO-normal"/>
        <w:spacing w:after="0" w:line="480" w:lineRule="auto"/>
        <w:jc w:val="both"/>
        <w:rPr>
          <w:rFonts w:ascii="Times New Roman" w:eastAsia="Times New Roman" w:hAnsi="Times New Roman" w:cs="Times New Roman"/>
          <w:sz w:val="22"/>
          <w:szCs w:val="22"/>
          <w:lang w:eastAsia="es-ES" w:bidi="ar-SA"/>
        </w:rPr>
      </w:pPr>
    </w:p>
    <w:p w14:paraId="263FC780" w14:textId="4AFFC62C" w:rsidR="006A3D2F" w:rsidRPr="00564A4F" w:rsidRDefault="006A3D2F" w:rsidP="006A3D2F">
      <w:pPr>
        <w:jc w:val="center"/>
        <w:rPr>
          <w:sz w:val="18"/>
          <w:szCs w:val="18"/>
        </w:rPr>
      </w:pPr>
      <w:r w:rsidRPr="00564A4F">
        <w:rPr>
          <w:b/>
          <w:color w:val="000000" w:themeColor="text1"/>
          <w:sz w:val="18"/>
          <w:szCs w:val="18"/>
        </w:rPr>
        <w:t xml:space="preserve">Figura </w:t>
      </w:r>
      <w:r w:rsidRPr="00564A4F">
        <w:rPr>
          <w:b/>
          <w:color w:val="000000" w:themeColor="text1"/>
          <w:sz w:val="18"/>
          <w:szCs w:val="18"/>
        </w:rPr>
        <w:fldChar w:fldCharType="begin"/>
      </w:r>
      <w:r w:rsidRPr="00564A4F">
        <w:rPr>
          <w:b/>
          <w:color w:val="000000" w:themeColor="text1"/>
          <w:sz w:val="18"/>
          <w:szCs w:val="18"/>
        </w:rPr>
        <w:instrText xml:space="preserve"> SEQ Figura \* ARABIC </w:instrText>
      </w:r>
      <w:r w:rsidRPr="00564A4F">
        <w:rPr>
          <w:b/>
          <w:color w:val="000000" w:themeColor="text1"/>
          <w:sz w:val="18"/>
          <w:szCs w:val="18"/>
        </w:rPr>
        <w:fldChar w:fldCharType="separate"/>
      </w:r>
      <w:r w:rsidR="000117C9">
        <w:rPr>
          <w:b/>
          <w:noProof/>
          <w:color w:val="000000" w:themeColor="text1"/>
          <w:sz w:val="18"/>
          <w:szCs w:val="18"/>
        </w:rPr>
        <w:t>8</w:t>
      </w:r>
      <w:r w:rsidRPr="00564A4F">
        <w:rPr>
          <w:b/>
          <w:color w:val="000000" w:themeColor="text1"/>
          <w:sz w:val="18"/>
          <w:szCs w:val="18"/>
        </w:rPr>
        <w:fldChar w:fldCharType="end"/>
      </w:r>
      <w:r w:rsidRPr="00564A4F">
        <w:rPr>
          <w:b/>
          <w:color w:val="000000" w:themeColor="text1"/>
          <w:sz w:val="18"/>
          <w:szCs w:val="18"/>
        </w:rPr>
        <w:t>.</w:t>
      </w:r>
      <w:r w:rsidRPr="00564A4F">
        <w:rPr>
          <w:color w:val="000000" w:themeColor="text1"/>
          <w:sz w:val="18"/>
          <w:szCs w:val="18"/>
        </w:rPr>
        <w:t xml:space="preserve"> </w:t>
      </w:r>
      <w:r w:rsidRPr="00564A4F">
        <w:rPr>
          <w:i/>
          <w:sz w:val="18"/>
          <w:szCs w:val="18"/>
        </w:rPr>
        <w:t>Nivel de madurez conjunto y en promedio</w:t>
      </w:r>
    </w:p>
    <w:p w14:paraId="77D53F55" w14:textId="19C90156" w:rsidR="006A3D2F" w:rsidRDefault="006A3D2F" w:rsidP="006A3D2F">
      <w:pPr>
        <w:pStyle w:val="LO-normal"/>
        <w:spacing w:after="0"/>
        <w:jc w:val="center"/>
        <w:rPr>
          <w:rFonts w:ascii="Times New Roman" w:eastAsia="Times" w:hAnsi="Times New Roman" w:cs="Times New Roman"/>
          <w:sz w:val="20"/>
          <w:szCs w:val="20"/>
        </w:rPr>
      </w:pPr>
      <w:r>
        <w:rPr>
          <w:noProof/>
          <w:lang w:eastAsia="es-ES"/>
        </w:rPr>
        <w:drawing>
          <wp:inline distT="0" distB="0" distL="0" distR="0" wp14:anchorId="4F450CE5" wp14:editId="270C8010">
            <wp:extent cx="4230327" cy="2455818"/>
            <wp:effectExtent l="0" t="0" r="0" b="1905"/>
            <wp:docPr id="1" name="Gráfico 1">
              <a:extLst xmlns:a="http://schemas.openxmlformats.org/drawingml/2006/main">
                <a:ext uri="{FF2B5EF4-FFF2-40B4-BE49-F238E27FC236}">
                  <a16:creationId xmlns:a16="http://schemas.microsoft.com/office/drawing/2014/main" id="{09F74AD7-1D3A-C043-A07A-5320BBE1FF8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B229881" w14:textId="481AA348" w:rsidR="00635103" w:rsidRPr="00635103" w:rsidRDefault="00635103" w:rsidP="006A3D2F">
      <w:pPr>
        <w:tabs>
          <w:tab w:val="left" w:pos="3230"/>
        </w:tabs>
        <w:spacing w:line="480" w:lineRule="auto"/>
        <w:jc w:val="center"/>
        <w:rPr>
          <w:rFonts w:eastAsiaTheme="majorEastAsia"/>
          <w:b/>
          <w:bCs/>
          <w:color w:val="002060"/>
          <w:sz w:val="28"/>
          <w:szCs w:val="28"/>
          <w:lang w:val="es-ES_tradnl" w:eastAsia="en-US"/>
        </w:rPr>
      </w:pPr>
    </w:p>
    <w:p w14:paraId="1EE2F556" w14:textId="2F081D21" w:rsidR="006A3D2F" w:rsidRPr="00115809" w:rsidRDefault="006A3D2F" w:rsidP="006A3D2F">
      <w:pPr>
        <w:pStyle w:val="LO-normal"/>
        <w:spacing w:after="0" w:line="480" w:lineRule="auto"/>
        <w:jc w:val="both"/>
        <w:rPr>
          <w:rFonts w:ascii="Times New Roman" w:eastAsia="Times" w:hAnsi="Times New Roman" w:cs="Times New Roman"/>
        </w:rPr>
      </w:pPr>
      <w:r w:rsidRPr="00115809">
        <w:rPr>
          <w:rFonts w:ascii="Times New Roman" w:eastAsia="Times" w:hAnsi="Times New Roman" w:cs="Times New Roman"/>
        </w:rPr>
        <w:t xml:space="preserve">Posterior a ello y con el afán de medir estadísticamente el nivel de relevancia de la investigación, todos los factores involucrados tienen valores propios mayores que 1, por lo que de manera aislada las pruebas de hipótesis explicaron la incidencia de la gestión de procesos en la percepción de la calidad de la educación, donde el índice de </w:t>
      </w:r>
      <w:sdt>
        <w:sdtPr>
          <w:rPr>
            <w:rFonts w:ascii="Times New Roman" w:eastAsia="Times" w:hAnsi="Times New Roman" w:cs="Times New Roman"/>
          </w:rPr>
          <w:id w:val="-819264695"/>
          <w:citation/>
        </w:sdtPr>
        <w:sdtContent>
          <w:r w:rsidRPr="00115809">
            <w:rPr>
              <w:rFonts w:ascii="Times New Roman" w:eastAsia="Times" w:hAnsi="Times New Roman" w:cs="Times New Roman"/>
            </w:rPr>
            <w:fldChar w:fldCharType="begin"/>
          </w:r>
          <w:r w:rsidRPr="00115809">
            <w:rPr>
              <w:rFonts w:ascii="Times New Roman" w:eastAsia="Times" w:hAnsi="Times New Roman" w:cs="Times New Roman"/>
            </w:rPr>
            <w:instrText xml:space="preserve"> CITATION Nag91 \l 3082 </w:instrText>
          </w:r>
          <w:r w:rsidRPr="00115809">
            <w:rPr>
              <w:rFonts w:ascii="Times New Roman" w:eastAsia="Times" w:hAnsi="Times New Roman" w:cs="Times New Roman"/>
            </w:rPr>
            <w:fldChar w:fldCharType="separate"/>
          </w:r>
          <w:r w:rsidRPr="00115809">
            <w:rPr>
              <w:rFonts w:ascii="Times New Roman" w:eastAsia="Times" w:hAnsi="Times New Roman" w:cs="Times New Roman"/>
            </w:rPr>
            <w:t>(Nagelkerke, 1991)</w:t>
          </w:r>
          <w:r w:rsidRPr="00115809">
            <w:rPr>
              <w:rFonts w:ascii="Times New Roman" w:eastAsia="Times" w:hAnsi="Times New Roman" w:cs="Times New Roman"/>
            </w:rPr>
            <w:fldChar w:fldCharType="end"/>
          </w:r>
        </w:sdtContent>
      </w:sdt>
      <w:r w:rsidRPr="00115809">
        <w:rPr>
          <w:rFonts w:ascii="Times New Roman" w:eastAsia="Times" w:hAnsi="Times New Roman" w:cs="Times New Roman"/>
        </w:rPr>
        <w:t xml:space="preserve"> utilizado para corregir </w:t>
      </w:r>
      <w:r w:rsidR="0023418D">
        <w:t>la ampliación del alcance del estadístico para abarcar todo el rango</w:t>
      </w:r>
      <w:r w:rsidR="0023418D" w:rsidRPr="00115809">
        <w:rPr>
          <w:rFonts w:ascii="Times New Roman" w:eastAsia="Times" w:hAnsi="Times New Roman" w:cs="Times New Roman"/>
        </w:rPr>
        <w:t xml:space="preserve"> </w:t>
      </w:r>
      <w:r w:rsidRPr="00115809">
        <w:rPr>
          <w:rFonts w:ascii="Times New Roman" w:eastAsia="Times" w:hAnsi="Times New Roman" w:cs="Times New Roman"/>
        </w:rPr>
        <w:t xml:space="preserve">como establece la praxis y episteme está comprendido entre los parámetros 1 a 5, el </w:t>
      </w:r>
      <w:proofErr w:type="spellStart"/>
      <w:r w:rsidRPr="00115809">
        <w:rPr>
          <w:rFonts w:ascii="Times New Roman" w:eastAsia="Times" w:hAnsi="Times New Roman" w:cs="Times New Roman"/>
        </w:rPr>
        <w:t>escogitamiento</w:t>
      </w:r>
      <w:proofErr w:type="spellEnd"/>
      <w:r w:rsidRPr="00115809">
        <w:rPr>
          <w:rFonts w:ascii="Times New Roman" w:eastAsia="Times" w:hAnsi="Times New Roman" w:cs="Times New Roman"/>
        </w:rPr>
        <w:t xml:space="preserve"> circunstancial del nivel de incidencia, establece la presencia promedio del 74,50% que relaciona la incidencia entre las cuatro variables sujetas a estudio, lo que determina un nivel alto y que es contrastable como se establece en la figura 8. Esto es recurrente en similar magnitud en cada uno de los factores si son analizados de manera aislada, posicionándose la medición global promedio en el nivel alto.</w:t>
      </w:r>
    </w:p>
    <w:p w14:paraId="03EA9B52" w14:textId="67560A5E" w:rsidR="006A3D2F" w:rsidRPr="00115809" w:rsidRDefault="006A3D2F" w:rsidP="006A3D2F">
      <w:pPr>
        <w:pStyle w:val="LO-normal"/>
        <w:spacing w:after="0" w:line="480" w:lineRule="auto"/>
        <w:jc w:val="both"/>
        <w:rPr>
          <w:rFonts w:ascii="Times New Roman" w:eastAsia="Times" w:hAnsi="Times New Roman" w:cs="Times New Roman"/>
        </w:rPr>
      </w:pPr>
      <w:r w:rsidRPr="00115809">
        <w:rPr>
          <w:rFonts w:ascii="Times New Roman" w:eastAsia="Times" w:hAnsi="Times New Roman" w:cs="Times New Roman"/>
        </w:rPr>
        <w:lastRenderedPageBreak/>
        <w:t xml:space="preserve">Por lo que, se puede partir de un análisis basado en los resultados obtenidos, argumentando de manera tácita que el nivel de notabilidad que posee la gestión por procesos sobre la ocurrencia en el Instituto Superior Tecnológico La Maná. Resulta como primordial, ya que la calidad de la educación se incrementa debido a la combinación lineal de todas las variables, propendiendo </w:t>
      </w:r>
      <w:r w:rsidR="0023418D">
        <w:t>al proceso constante de mejora de los procesos</w:t>
      </w:r>
      <w:r w:rsidR="0023418D" w:rsidRPr="00115809">
        <w:rPr>
          <w:rFonts w:ascii="Times New Roman" w:eastAsia="Times" w:hAnsi="Times New Roman" w:cs="Times New Roman"/>
        </w:rPr>
        <w:t xml:space="preserve"> </w:t>
      </w:r>
      <w:r w:rsidRPr="00115809">
        <w:rPr>
          <w:rFonts w:ascii="Times New Roman" w:eastAsia="Times" w:hAnsi="Times New Roman" w:cs="Times New Roman"/>
        </w:rPr>
        <w:t>por el establecimiento de metas variables, situación que impacta en la percepción de los estudiantes.</w:t>
      </w:r>
    </w:p>
    <w:p w14:paraId="53A09761" w14:textId="0CF03477" w:rsidR="00635103" w:rsidRPr="006A3D2F" w:rsidRDefault="00635103" w:rsidP="002B3F16">
      <w:pPr>
        <w:spacing w:line="480" w:lineRule="auto"/>
        <w:jc w:val="both"/>
        <w:rPr>
          <w:rFonts w:eastAsiaTheme="majorEastAsia"/>
          <w:b/>
          <w:bCs/>
          <w:color w:val="002060"/>
          <w:sz w:val="28"/>
          <w:szCs w:val="28"/>
          <w:lang w:val="es-ES_tradnl" w:eastAsia="en-US"/>
        </w:rPr>
      </w:pPr>
    </w:p>
    <w:p w14:paraId="07330265" w14:textId="1F591EBA" w:rsidR="00634A83" w:rsidRDefault="00634A83" w:rsidP="002B3F16">
      <w:pPr>
        <w:spacing w:line="480" w:lineRule="auto"/>
        <w:jc w:val="both"/>
        <w:rPr>
          <w:rFonts w:eastAsiaTheme="majorEastAsia"/>
          <w:b/>
          <w:bCs/>
          <w:color w:val="002060"/>
          <w:sz w:val="28"/>
          <w:szCs w:val="28"/>
          <w:lang w:val="es-EC" w:eastAsia="en-US"/>
        </w:rPr>
      </w:pPr>
      <w:r w:rsidRPr="002B3F16">
        <w:rPr>
          <w:rFonts w:eastAsiaTheme="majorEastAsia"/>
          <w:b/>
          <w:bCs/>
          <w:color w:val="002060"/>
          <w:sz w:val="28"/>
          <w:szCs w:val="28"/>
          <w:lang w:val="es-EC" w:eastAsia="en-US"/>
        </w:rPr>
        <w:t>CONCLUISIONES</w:t>
      </w:r>
    </w:p>
    <w:p w14:paraId="6EF1A823" w14:textId="77777777" w:rsidR="006A3D2F" w:rsidRPr="006A3D2F" w:rsidRDefault="006A3D2F" w:rsidP="006A3D2F">
      <w:pPr>
        <w:spacing w:line="480" w:lineRule="auto"/>
        <w:jc w:val="both"/>
        <w:rPr>
          <w:rFonts w:eastAsia="Times"/>
          <w:lang w:val="es-ES_tradnl" w:eastAsia="zh-CN" w:bidi="hi-IN"/>
        </w:rPr>
      </w:pPr>
      <w:r w:rsidRPr="006A3D2F">
        <w:rPr>
          <w:rFonts w:eastAsia="Times"/>
          <w:lang w:val="es-ES_tradnl" w:eastAsia="zh-CN" w:bidi="hi-IN"/>
        </w:rPr>
        <w:t>Se ha observado que han adoptado la gestión por procesos en el Instituto Superior Tecnológico La Maná por mandato legal, que con las premisas analizadas establece su notable fortaleza, ya que los funcionarios encargados de dirigir esta IES han desarrollado de manera adecuada mayores competencias gerenciales, lo que resulta en una alta percepción de su gestión. Además, resulta positivo observar que el modelo de gestión procesual es bien visto y que su implementación resulta de uso frecuente.</w:t>
      </w:r>
    </w:p>
    <w:p w14:paraId="47CC4B90" w14:textId="540316F8" w:rsidR="006A3D2F" w:rsidRPr="006A3D2F" w:rsidRDefault="006A3D2F" w:rsidP="006A3D2F">
      <w:pPr>
        <w:spacing w:line="480" w:lineRule="auto"/>
        <w:jc w:val="both"/>
        <w:rPr>
          <w:rFonts w:eastAsia="Times"/>
          <w:lang w:val="es-ES_tradnl" w:eastAsia="zh-CN" w:bidi="hi-IN"/>
        </w:rPr>
      </w:pPr>
      <w:r w:rsidRPr="006A3D2F">
        <w:rPr>
          <w:rFonts w:eastAsia="Times"/>
          <w:lang w:val="es-ES_tradnl" w:eastAsia="zh-CN" w:bidi="hi-IN"/>
        </w:rPr>
        <w:t xml:space="preserve">Así también, </w:t>
      </w:r>
      <w:r w:rsidR="0023418D">
        <w:t>la implementación de la gestión basada en procesos en</w:t>
      </w:r>
      <w:r w:rsidRPr="006A3D2F">
        <w:rPr>
          <w:rFonts w:eastAsia="Times"/>
          <w:lang w:val="es-ES_tradnl" w:eastAsia="zh-CN" w:bidi="hi-IN"/>
        </w:rPr>
        <w:t xml:space="preserve"> el Instituto Superior Tecnológico La Maná genera valor, lo que concibe resultados positivos, como acrecentar el desempeño organizacional durante las etapas de planificación, dirección y control. Sin embargo, es recomendable que los gestores públicos enlazados al control de los Institutos Superiores establezcan políticas que permitan a docentes y empleados actualizarse y capacitarse continuamente para adquirir competencias gerenciales y llevar a cabo procesos mucho más efectivos.</w:t>
      </w:r>
    </w:p>
    <w:p w14:paraId="56EFA190" w14:textId="456F9827" w:rsidR="002F35F7" w:rsidRDefault="006A3D2F" w:rsidP="002F35F7">
      <w:pPr>
        <w:spacing w:line="480" w:lineRule="auto"/>
        <w:jc w:val="both"/>
        <w:rPr>
          <w:rFonts w:eastAsia="Times"/>
          <w:lang w:val="es-ES_tradnl" w:eastAsia="zh-CN" w:bidi="hi-IN"/>
        </w:rPr>
      </w:pPr>
      <w:r w:rsidRPr="006A3D2F">
        <w:rPr>
          <w:rFonts w:eastAsia="Times"/>
          <w:lang w:val="es-ES_tradnl" w:eastAsia="zh-CN" w:bidi="hi-IN"/>
        </w:rPr>
        <w:lastRenderedPageBreak/>
        <w:t xml:space="preserve">Por último, se puede decir que </w:t>
      </w:r>
      <w:r w:rsidR="0023418D">
        <w:t>la implementación de la gestión basada en procesos en</w:t>
      </w:r>
      <w:r w:rsidR="0023418D" w:rsidRPr="006A3D2F">
        <w:rPr>
          <w:rFonts w:eastAsia="Times"/>
          <w:lang w:val="es-ES_tradnl" w:eastAsia="zh-CN" w:bidi="hi-IN"/>
        </w:rPr>
        <w:t xml:space="preserve"> </w:t>
      </w:r>
      <w:r w:rsidRPr="006A3D2F">
        <w:rPr>
          <w:rFonts w:eastAsia="Times"/>
          <w:lang w:val="es-ES_tradnl" w:eastAsia="zh-CN" w:bidi="hi-IN"/>
        </w:rPr>
        <w:t>el Instituto Superior Tecnológico La Maná impulsa la transformación de esta IES, al conectar sus procesos y crear productos y servicios de manera efectiva para atender a los grupos de interés como son los ciudadanos que quieren obtener una carrera técnica o tecnológica bajo parámetros de calidad en la educación superior.</w:t>
      </w:r>
    </w:p>
    <w:p w14:paraId="652CF744" w14:textId="0916E983" w:rsidR="00FE4BF5" w:rsidRDefault="00FE4BF5" w:rsidP="002F35F7">
      <w:pPr>
        <w:spacing w:line="480" w:lineRule="auto"/>
        <w:jc w:val="both"/>
        <w:rPr>
          <w:rFonts w:eastAsia="Times"/>
          <w:lang w:val="es-ES_tradnl" w:eastAsia="zh-CN" w:bidi="hi-IN"/>
        </w:rPr>
      </w:pPr>
    </w:p>
    <w:p w14:paraId="4F08F917" w14:textId="2648D188" w:rsidR="00FE4BF5" w:rsidRDefault="00FE4BF5" w:rsidP="002F35F7">
      <w:pPr>
        <w:spacing w:line="480" w:lineRule="auto"/>
        <w:jc w:val="both"/>
        <w:rPr>
          <w:rFonts w:eastAsia="Times"/>
          <w:lang w:val="es-ES_tradnl" w:eastAsia="zh-CN" w:bidi="hi-IN"/>
        </w:rPr>
      </w:pPr>
    </w:p>
    <w:p w14:paraId="529B10A4" w14:textId="21DA534C" w:rsidR="00FE4BF5" w:rsidRDefault="00FE4BF5" w:rsidP="002F35F7">
      <w:pPr>
        <w:spacing w:line="480" w:lineRule="auto"/>
        <w:jc w:val="both"/>
        <w:rPr>
          <w:rFonts w:eastAsia="Times"/>
          <w:lang w:val="es-ES_tradnl" w:eastAsia="zh-CN" w:bidi="hi-IN"/>
        </w:rPr>
      </w:pPr>
    </w:p>
    <w:p w14:paraId="4FBA5DC7" w14:textId="3BAC8CF6" w:rsidR="00FE4BF5" w:rsidRDefault="00FE4BF5" w:rsidP="002F35F7">
      <w:pPr>
        <w:spacing w:line="480" w:lineRule="auto"/>
        <w:jc w:val="both"/>
        <w:rPr>
          <w:rFonts w:eastAsia="Times"/>
          <w:lang w:val="es-ES_tradnl" w:eastAsia="zh-CN" w:bidi="hi-IN"/>
        </w:rPr>
      </w:pPr>
    </w:p>
    <w:p w14:paraId="65A881E5" w14:textId="0C8C27CE" w:rsidR="00FE4BF5" w:rsidRDefault="00FE4BF5" w:rsidP="002F35F7">
      <w:pPr>
        <w:spacing w:line="480" w:lineRule="auto"/>
        <w:jc w:val="both"/>
        <w:rPr>
          <w:rFonts w:eastAsia="Times"/>
          <w:lang w:val="es-ES_tradnl" w:eastAsia="zh-CN" w:bidi="hi-IN"/>
        </w:rPr>
      </w:pPr>
    </w:p>
    <w:p w14:paraId="77DFB5BE" w14:textId="5C4C24CB" w:rsidR="00FE4BF5" w:rsidRDefault="00FE4BF5" w:rsidP="002F35F7">
      <w:pPr>
        <w:spacing w:line="480" w:lineRule="auto"/>
        <w:jc w:val="both"/>
        <w:rPr>
          <w:rFonts w:eastAsia="Times"/>
          <w:lang w:val="es-ES_tradnl" w:eastAsia="zh-CN" w:bidi="hi-IN"/>
        </w:rPr>
      </w:pPr>
    </w:p>
    <w:p w14:paraId="702C79CD" w14:textId="7549A98D" w:rsidR="00FE4BF5" w:rsidRDefault="00FE4BF5" w:rsidP="002F35F7">
      <w:pPr>
        <w:spacing w:line="480" w:lineRule="auto"/>
        <w:jc w:val="both"/>
        <w:rPr>
          <w:rFonts w:eastAsia="Times"/>
          <w:lang w:val="es-ES_tradnl" w:eastAsia="zh-CN" w:bidi="hi-IN"/>
        </w:rPr>
      </w:pPr>
    </w:p>
    <w:p w14:paraId="25FA7EA2" w14:textId="15D8E2CC" w:rsidR="00FE4BF5" w:rsidRDefault="00FE4BF5" w:rsidP="002F35F7">
      <w:pPr>
        <w:spacing w:line="480" w:lineRule="auto"/>
        <w:jc w:val="both"/>
        <w:rPr>
          <w:rFonts w:eastAsia="Times"/>
          <w:lang w:val="es-ES_tradnl" w:eastAsia="zh-CN" w:bidi="hi-IN"/>
        </w:rPr>
      </w:pPr>
    </w:p>
    <w:p w14:paraId="3C816CB3" w14:textId="4C33D888" w:rsidR="00FE4BF5" w:rsidRDefault="00FE4BF5" w:rsidP="002F35F7">
      <w:pPr>
        <w:spacing w:line="480" w:lineRule="auto"/>
        <w:jc w:val="both"/>
        <w:rPr>
          <w:rFonts w:eastAsia="Times"/>
          <w:lang w:val="es-ES_tradnl" w:eastAsia="zh-CN" w:bidi="hi-IN"/>
        </w:rPr>
      </w:pPr>
    </w:p>
    <w:p w14:paraId="7C06BA83" w14:textId="292E1D04" w:rsidR="00FE4BF5" w:rsidRDefault="00FE4BF5" w:rsidP="002F35F7">
      <w:pPr>
        <w:spacing w:line="480" w:lineRule="auto"/>
        <w:jc w:val="both"/>
        <w:rPr>
          <w:rFonts w:eastAsia="Times"/>
          <w:lang w:val="es-ES_tradnl" w:eastAsia="zh-CN" w:bidi="hi-IN"/>
        </w:rPr>
      </w:pPr>
    </w:p>
    <w:p w14:paraId="691BEBCE" w14:textId="6F32375E" w:rsidR="00FE4BF5" w:rsidRDefault="00FE4BF5" w:rsidP="002F35F7">
      <w:pPr>
        <w:spacing w:line="480" w:lineRule="auto"/>
        <w:jc w:val="both"/>
        <w:rPr>
          <w:rFonts w:eastAsia="Times"/>
          <w:lang w:val="es-ES_tradnl" w:eastAsia="zh-CN" w:bidi="hi-IN"/>
        </w:rPr>
      </w:pPr>
    </w:p>
    <w:p w14:paraId="748302D0" w14:textId="610FD488" w:rsidR="00FE4BF5" w:rsidRDefault="00FE4BF5" w:rsidP="002F35F7">
      <w:pPr>
        <w:spacing w:line="480" w:lineRule="auto"/>
        <w:jc w:val="both"/>
        <w:rPr>
          <w:rFonts w:eastAsia="Times"/>
          <w:lang w:val="es-ES_tradnl" w:eastAsia="zh-CN" w:bidi="hi-IN"/>
        </w:rPr>
      </w:pPr>
    </w:p>
    <w:p w14:paraId="37593FB2" w14:textId="75ED64C8" w:rsidR="00FE4BF5" w:rsidRDefault="00FE4BF5" w:rsidP="002F35F7">
      <w:pPr>
        <w:spacing w:line="480" w:lineRule="auto"/>
        <w:jc w:val="both"/>
        <w:rPr>
          <w:rFonts w:eastAsia="Times"/>
          <w:lang w:val="es-ES_tradnl" w:eastAsia="zh-CN" w:bidi="hi-IN"/>
        </w:rPr>
      </w:pPr>
    </w:p>
    <w:p w14:paraId="2F4033AF" w14:textId="4D0B911F" w:rsidR="00FE4BF5" w:rsidRDefault="00FE4BF5" w:rsidP="002F35F7">
      <w:pPr>
        <w:spacing w:line="480" w:lineRule="auto"/>
        <w:jc w:val="both"/>
        <w:rPr>
          <w:rFonts w:eastAsia="Times"/>
          <w:lang w:val="es-ES_tradnl" w:eastAsia="zh-CN" w:bidi="hi-IN"/>
        </w:rPr>
      </w:pPr>
    </w:p>
    <w:p w14:paraId="4FCB3637" w14:textId="41EBC1A9" w:rsidR="00FE4BF5" w:rsidRDefault="00FE4BF5" w:rsidP="002F35F7">
      <w:pPr>
        <w:spacing w:line="480" w:lineRule="auto"/>
        <w:jc w:val="both"/>
        <w:rPr>
          <w:rFonts w:eastAsia="Times"/>
          <w:lang w:val="es-ES_tradnl" w:eastAsia="zh-CN" w:bidi="hi-IN"/>
        </w:rPr>
      </w:pPr>
    </w:p>
    <w:p w14:paraId="0C713688" w14:textId="6E45B37B" w:rsidR="00FE4BF5" w:rsidRDefault="00FE4BF5" w:rsidP="002F35F7">
      <w:pPr>
        <w:spacing w:line="480" w:lineRule="auto"/>
        <w:jc w:val="both"/>
        <w:rPr>
          <w:rFonts w:eastAsia="Times"/>
          <w:lang w:val="es-ES_tradnl" w:eastAsia="zh-CN" w:bidi="hi-IN"/>
        </w:rPr>
      </w:pPr>
    </w:p>
    <w:p w14:paraId="030358BE" w14:textId="32702998" w:rsidR="00FE4BF5" w:rsidRDefault="00FE4BF5" w:rsidP="002F35F7">
      <w:pPr>
        <w:spacing w:line="480" w:lineRule="auto"/>
        <w:jc w:val="both"/>
        <w:rPr>
          <w:rFonts w:eastAsia="Times"/>
          <w:lang w:val="es-ES_tradnl" w:eastAsia="zh-CN" w:bidi="hi-IN"/>
        </w:rPr>
      </w:pPr>
    </w:p>
    <w:p w14:paraId="13F88B62" w14:textId="4107ECF1" w:rsidR="00FE4BF5" w:rsidRDefault="00FE4BF5" w:rsidP="002F35F7">
      <w:pPr>
        <w:spacing w:line="480" w:lineRule="auto"/>
        <w:jc w:val="both"/>
        <w:rPr>
          <w:rFonts w:eastAsia="Times"/>
          <w:lang w:val="es-ES_tradnl" w:eastAsia="zh-CN" w:bidi="hi-IN"/>
        </w:rPr>
      </w:pPr>
    </w:p>
    <w:sdt>
      <w:sdtPr>
        <w:rPr>
          <w:rFonts w:ascii="Times New Roman" w:eastAsia="Times New Roman" w:hAnsi="Times New Roman" w:cs="Times New Roman"/>
          <w:color w:val="auto"/>
          <w:sz w:val="22"/>
          <w:szCs w:val="22"/>
          <w:lang w:val="es-ES" w:eastAsia="es-ES"/>
        </w:rPr>
        <w:id w:val="-1405597573"/>
        <w:docPartObj>
          <w:docPartGallery w:val="Bibliographies"/>
          <w:docPartUnique/>
        </w:docPartObj>
      </w:sdtPr>
      <w:sdtContent>
        <w:p w14:paraId="1E7FBF42" w14:textId="77777777" w:rsidR="006A3D2F" w:rsidRDefault="002B3F16">
          <w:pPr>
            <w:pStyle w:val="Ttulo1"/>
            <w:rPr>
              <w:rFonts w:ascii="Times New Roman" w:hAnsi="Times New Roman" w:cs="Times New Roman"/>
              <w:b/>
              <w:bCs/>
              <w:color w:val="002060"/>
              <w:sz w:val="28"/>
              <w:szCs w:val="28"/>
              <w:lang w:val="es-EC"/>
            </w:rPr>
          </w:pPr>
          <w:r w:rsidRPr="002B3F16">
            <w:rPr>
              <w:rFonts w:ascii="Times New Roman" w:hAnsi="Times New Roman" w:cs="Times New Roman"/>
              <w:b/>
              <w:bCs/>
              <w:color w:val="002060"/>
              <w:sz w:val="28"/>
              <w:szCs w:val="28"/>
              <w:lang w:val="es-EC"/>
            </w:rPr>
            <w:t>BIBLIOGRAFÍA</w:t>
          </w:r>
        </w:p>
        <w:p w14:paraId="465383F9" w14:textId="14C32C1B" w:rsidR="006074A7" w:rsidRPr="006A3D2F" w:rsidRDefault="00000000" w:rsidP="006A3D2F">
          <w:pPr>
            <w:rPr>
              <w:lang w:val="es-EC" w:eastAsia="en-US"/>
            </w:rPr>
          </w:pPr>
        </w:p>
      </w:sdtContent>
    </w:sdt>
    <w:sdt>
      <w:sdtPr>
        <w:rPr>
          <w:rFonts w:eastAsia="Cambria"/>
          <w:lang w:val="es-ES_tradnl" w:eastAsia="zh-CN" w:bidi="hi-IN"/>
        </w:rPr>
        <w:id w:val="1220324807"/>
        <w:bibliography/>
      </w:sdtPr>
      <w:sdtEndPr>
        <w:rPr>
          <w:rFonts w:eastAsia="Times New Roman"/>
          <w:lang w:val="es-ES" w:eastAsia="es-ES" w:bidi="ar-SA"/>
        </w:rPr>
      </w:sdtEndPr>
      <w:sdtContent>
        <w:p w14:paraId="095B859E" w14:textId="77777777" w:rsidR="006A3D2F" w:rsidRPr="00D533B4" w:rsidRDefault="006A3D2F" w:rsidP="006A3D2F">
          <w:pPr>
            <w:pStyle w:val="Bibliografa"/>
            <w:spacing w:line="480" w:lineRule="auto"/>
            <w:ind w:left="720" w:hanging="720"/>
            <w:jc w:val="both"/>
            <w:rPr>
              <w:noProof/>
            </w:rPr>
          </w:pPr>
          <w:r w:rsidRPr="00D533B4">
            <w:rPr>
              <w:rFonts w:eastAsiaTheme="minorHAnsi"/>
            </w:rPr>
            <w:fldChar w:fldCharType="begin"/>
          </w:r>
          <w:r w:rsidRPr="00D533B4">
            <w:instrText>BIBLIOGRAPHY</w:instrText>
          </w:r>
          <w:r w:rsidRPr="00D533B4">
            <w:rPr>
              <w:rFonts w:eastAsiaTheme="minorHAnsi"/>
            </w:rPr>
            <w:fldChar w:fldCharType="separate"/>
          </w:r>
          <w:r w:rsidRPr="00D533B4">
            <w:rPr>
              <w:noProof/>
            </w:rPr>
            <w:t xml:space="preserve">Álvarez, G., Romero, A., Luzuriaga, M., &amp; Alfonso, I. (2019). Procedimiento para la evaluación de la calidad del proceso de investigación en la universidad ecuatoriana. </w:t>
          </w:r>
          <w:r w:rsidRPr="00D533B4">
            <w:rPr>
              <w:i/>
              <w:iCs/>
              <w:noProof/>
            </w:rPr>
            <w:t>Revista Dilemas Contemporáneos: Educación, Política y Valores</w:t>
          </w:r>
          <w:r w:rsidRPr="00D533B4">
            <w:rPr>
              <w:noProof/>
            </w:rPr>
            <w:t>, 1-14.</w:t>
          </w:r>
        </w:p>
        <w:p w14:paraId="1721C44F" w14:textId="77777777" w:rsidR="006A3D2F" w:rsidRPr="00D533B4" w:rsidRDefault="006A3D2F" w:rsidP="006A3D2F">
          <w:pPr>
            <w:pStyle w:val="Bibliografa"/>
            <w:spacing w:line="480" w:lineRule="auto"/>
            <w:ind w:left="720" w:hanging="720"/>
            <w:jc w:val="both"/>
            <w:rPr>
              <w:noProof/>
            </w:rPr>
          </w:pPr>
          <w:r w:rsidRPr="00D533B4">
            <w:rPr>
              <w:noProof/>
            </w:rPr>
            <w:t xml:space="preserve">Bravo, J. (2009). </w:t>
          </w:r>
          <w:r w:rsidRPr="00D533B4">
            <w:rPr>
              <w:i/>
              <w:iCs/>
              <w:noProof/>
            </w:rPr>
            <w:t>Gestión de Procesos con Responsabilidad Social.</w:t>
          </w:r>
          <w:r w:rsidRPr="00D533B4">
            <w:rPr>
              <w:noProof/>
            </w:rPr>
            <w:t xml:space="preserve"> Santiago de Chile: Editorial Evoluciona S.A.</w:t>
          </w:r>
        </w:p>
        <w:p w14:paraId="0574D03D" w14:textId="77777777" w:rsidR="006A3D2F" w:rsidRPr="00D533B4" w:rsidRDefault="006A3D2F" w:rsidP="006A3D2F">
          <w:pPr>
            <w:pStyle w:val="Bibliografa"/>
            <w:spacing w:line="480" w:lineRule="auto"/>
            <w:ind w:left="720" w:hanging="720"/>
            <w:jc w:val="both"/>
            <w:rPr>
              <w:noProof/>
            </w:rPr>
          </w:pPr>
          <w:r w:rsidRPr="00D533B4">
            <w:rPr>
              <w:noProof/>
            </w:rPr>
            <w:t xml:space="preserve">CACES. (2021). </w:t>
          </w:r>
          <w:r w:rsidRPr="00D533B4">
            <w:rPr>
              <w:i/>
              <w:iCs/>
              <w:noProof/>
            </w:rPr>
            <w:t>Introducción al modelo de evaluación externa con fines de acreditación para los Institutos Superiores Técnicos y Tecnológicos.</w:t>
          </w:r>
          <w:r w:rsidRPr="00D533B4">
            <w:rPr>
              <w:noProof/>
            </w:rPr>
            <w:t xml:space="preserve"> Quito: Ed. Caces.</w:t>
          </w:r>
        </w:p>
        <w:p w14:paraId="6D6556D9" w14:textId="77777777" w:rsidR="006A3D2F" w:rsidRPr="00D533B4" w:rsidRDefault="006A3D2F" w:rsidP="006A3D2F">
          <w:pPr>
            <w:pStyle w:val="Bibliografa"/>
            <w:spacing w:line="480" w:lineRule="auto"/>
            <w:ind w:left="720" w:hanging="720"/>
            <w:jc w:val="both"/>
            <w:rPr>
              <w:noProof/>
            </w:rPr>
          </w:pPr>
          <w:r w:rsidRPr="00D533B4">
            <w:rPr>
              <w:noProof/>
            </w:rPr>
            <w:t xml:space="preserve">Cadena, S., García, I., Gualli, T., García, J., Loza, E., Padilla, R., . . . Segura, M. (2020). </w:t>
          </w:r>
          <w:r w:rsidRPr="00D533B4">
            <w:rPr>
              <w:i/>
              <w:iCs/>
              <w:noProof/>
            </w:rPr>
            <w:t>Indicadores para la gestión de la calidad en la educación superior ecuatoriana.</w:t>
          </w:r>
          <w:r w:rsidRPr="00D533B4">
            <w:rPr>
              <w:noProof/>
            </w:rPr>
            <w:t xml:space="preserve"> Cuenca: Editor Cedia.</w:t>
          </w:r>
        </w:p>
        <w:p w14:paraId="63C1C6DB" w14:textId="77777777" w:rsidR="006A3D2F" w:rsidRPr="00D533B4" w:rsidRDefault="006A3D2F" w:rsidP="006A3D2F">
          <w:pPr>
            <w:pStyle w:val="Bibliografa"/>
            <w:spacing w:line="480" w:lineRule="auto"/>
            <w:ind w:left="720" w:hanging="720"/>
            <w:jc w:val="both"/>
            <w:rPr>
              <w:noProof/>
            </w:rPr>
          </w:pPr>
          <w:r w:rsidRPr="00D533B4">
            <w:rPr>
              <w:noProof/>
            </w:rPr>
            <w:t xml:space="preserve">Carrasco, J. (2001). </w:t>
          </w:r>
          <w:r w:rsidRPr="00D533B4">
            <w:rPr>
              <w:i/>
              <w:iCs/>
              <w:noProof/>
            </w:rPr>
            <w:t>Gestión de Procesos.</w:t>
          </w:r>
          <w:r w:rsidRPr="00D533B4">
            <w:rPr>
              <w:noProof/>
            </w:rPr>
            <w:t xml:space="preserve"> Santiago: Editorial Evoluciona S.A.</w:t>
          </w:r>
        </w:p>
        <w:p w14:paraId="1BF69B80" w14:textId="77777777" w:rsidR="006A3D2F" w:rsidRPr="00D533B4" w:rsidRDefault="006A3D2F" w:rsidP="006A3D2F">
          <w:pPr>
            <w:pStyle w:val="Bibliografa"/>
            <w:spacing w:line="480" w:lineRule="auto"/>
            <w:ind w:left="720" w:hanging="720"/>
            <w:jc w:val="both"/>
            <w:rPr>
              <w:noProof/>
            </w:rPr>
          </w:pPr>
          <w:r w:rsidRPr="00D533B4">
            <w:rPr>
              <w:noProof/>
            </w:rPr>
            <w:t xml:space="preserve">CEAACES. (2015). </w:t>
          </w:r>
          <w:r w:rsidRPr="00D533B4">
            <w:rPr>
              <w:i/>
              <w:iCs/>
              <w:noProof/>
            </w:rPr>
            <w:t>Modelo de Evaluación Institucional de Universidades y Escuelas Politécnica.</w:t>
          </w:r>
          <w:r w:rsidRPr="00D533B4">
            <w:rPr>
              <w:noProof/>
            </w:rPr>
            <w:t xml:space="preserve"> Quito: Ed. CEAACES.</w:t>
          </w:r>
        </w:p>
        <w:p w14:paraId="5EB82C1B" w14:textId="77777777" w:rsidR="006A3D2F" w:rsidRPr="00D533B4" w:rsidRDefault="006A3D2F" w:rsidP="006A3D2F">
          <w:pPr>
            <w:pStyle w:val="Bibliografa"/>
            <w:spacing w:line="480" w:lineRule="auto"/>
            <w:ind w:left="720" w:hanging="720"/>
            <w:jc w:val="both"/>
            <w:rPr>
              <w:noProof/>
            </w:rPr>
          </w:pPr>
          <w:r w:rsidRPr="00D533B4">
            <w:rPr>
              <w:noProof/>
            </w:rPr>
            <w:t xml:space="preserve">CEAACES. (2016). </w:t>
          </w:r>
          <w:r w:rsidRPr="00D533B4">
            <w:rPr>
              <w:i/>
              <w:iCs/>
              <w:noProof/>
            </w:rPr>
            <w:t>Informe final de la evaluación del entorno de aprendizaje de los institutos superiores técnicos y tecnológicos.</w:t>
          </w:r>
          <w:r w:rsidRPr="00D533B4">
            <w:rPr>
              <w:noProof/>
            </w:rPr>
            <w:t xml:space="preserve"> Quito: Consejo de Evaluación, Acreditación y Aseguramiento de la Calidad de la Educación Superior.</w:t>
          </w:r>
        </w:p>
        <w:p w14:paraId="5A80E0E6" w14:textId="77777777" w:rsidR="006A3D2F" w:rsidRPr="00D533B4" w:rsidRDefault="006A3D2F" w:rsidP="006A3D2F">
          <w:pPr>
            <w:pStyle w:val="Bibliografa"/>
            <w:spacing w:line="480" w:lineRule="auto"/>
            <w:ind w:left="720" w:hanging="720"/>
            <w:jc w:val="both"/>
            <w:rPr>
              <w:noProof/>
            </w:rPr>
          </w:pPr>
          <w:r w:rsidRPr="00D533B4">
            <w:rPr>
              <w:noProof/>
            </w:rPr>
            <w:t xml:space="preserve">CEAACES. (2017). </w:t>
          </w:r>
          <w:r w:rsidRPr="00D533B4">
            <w:rPr>
              <w:i/>
              <w:iCs/>
              <w:noProof/>
            </w:rPr>
            <w:t>Primeras ideas sobre las direcciones principales para la construcción del modelo de evaluación futuro para los institutos superiores técnicos y tecnológicos (ISTT.</w:t>
          </w:r>
          <w:r w:rsidRPr="00D533B4">
            <w:rPr>
              <w:noProof/>
            </w:rPr>
            <w:t xml:space="preserve"> Quito: Ed. CEAACES.</w:t>
          </w:r>
        </w:p>
        <w:p w14:paraId="1D40B046" w14:textId="77777777" w:rsidR="006A3D2F" w:rsidRPr="00D533B4" w:rsidRDefault="006A3D2F" w:rsidP="006A3D2F">
          <w:pPr>
            <w:pStyle w:val="Bibliografa"/>
            <w:spacing w:line="480" w:lineRule="auto"/>
            <w:ind w:left="720" w:hanging="720"/>
            <w:jc w:val="both"/>
            <w:rPr>
              <w:noProof/>
            </w:rPr>
          </w:pPr>
          <w:r w:rsidRPr="00D533B4">
            <w:rPr>
              <w:noProof/>
            </w:rPr>
            <w:lastRenderedPageBreak/>
            <w:t xml:space="preserve">Comisión, C., Boronat, M., Villar, A., &amp; Puig, A. (2018). Sistemas de gestión de la calidad y desempeño: importancia de las prácticas de gestión del conocimiento y de I+D. </w:t>
          </w:r>
          <w:r w:rsidRPr="00D533B4">
            <w:rPr>
              <w:i/>
              <w:iCs/>
              <w:noProof/>
            </w:rPr>
            <w:t>Revista Europea de Dirección y Economía de la Empresa</w:t>
          </w:r>
          <w:r w:rsidRPr="00D533B4">
            <w:rPr>
              <w:noProof/>
            </w:rPr>
            <w:t>, 123-134.</w:t>
          </w:r>
        </w:p>
        <w:p w14:paraId="55B7234D" w14:textId="77777777" w:rsidR="006A3D2F" w:rsidRPr="00D533B4" w:rsidRDefault="006A3D2F" w:rsidP="006A3D2F">
          <w:pPr>
            <w:pStyle w:val="Bibliografa"/>
            <w:spacing w:line="480" w:lineRule="auto"/>
            <w:ind w:left="720" w:hanging="720"/>
            <w:jc w:val="both"/>
            <w:rPr>
              <w:noProof/>
            </w:rPr>
          </w:pPr>
          <w:r w:rsidRPr="00D533B4">
            <w:rPr>
              <w:noProof/>
            </w:rPr>
            <w:t xml:space="preserve">Congacha, A., &amp; García, V. (2017). Modelación, simulación y automatización de procesos en la gestión de servicios académicos universitarios. </w:t>
          </w:r>
          <w:r w:rsidRPr="00D533B4">
            <w:rPr>
              <w:i/>
              <w:iCs/>
              <w:noProof/>
            </w:rPr>
            <w:t>3c Tecnología</w:t>
          </w:r>
          <w:r w:rsidRPr="00D533B4">
            <w:rPr>
              <w:noProof/>
            </w:rPr>
            <w:t>, 32-51.</w:t>
          </w:r>
        </w:p>
        <w:p w14:paraId="6DD231D0" w14:textId="77777777" w:rsidR="006A3D2F" w:rsidRPr="00D533B4" w:rsidRDefault="006A3D2F" w:rsidP="006A3D2F">
          <w:pPr>
            <w:pStyle w:val="Bibliografa"/>
            <w:spacing w:line="480" w:lineRule="auto"/>
            <w:ind w:left="720" w:hanging="720"/>
            <w:jc w:val="both"/>
            <w:rPr>
              <w:noProof/>
              <w:lang w:val="en-US"/>
            </w:rPr>
          </w:pPr>
          <w:r w:rsidRPr="00D533B4">
            <w:rPr>
              <w:noProof/>
            </w:rPr>
            <w:t xml:space="preserve">Crespo, E., Castellanos, J., &amp; Mesa, G. (2018). Indicadores claves para dirección universitaria. </w:t>
          </w:r>
          <w:r w:rsidRPr="00D533B4">
            <w:rPr>
              <w:i/>
              <w:iCs/>
              <w:noProof/>
              <w:lang w:val="en-US"/>
            </w:rPr>
            <w:t>Estrategia y Gestión Universitaria</w:t>
          </w:r>
          <w:r w:rsidRPr="00D533B4">
            <w:rPr>
              <w:noProof/>
              <w:lang w:val="en-US"/>
            </w:rPr>
            <w:t>, 102-111.</w:t>
          </w:r>
        </w:p>
        <w:p w14:paraId="33CDE788" w14:textId="77777777" w:rsidR="006A3D2F" w:rsidRPr="00D533B4" w:rsidRDefault="006A3D2F" w:rsidP="006A3D2F">
          <w:pPr>
            <w:pStyle w:val="Bibliografa"/>
            <w:spacing w:line="480" w:lineRule="auto"/>
            <w:ind w:left="720" w:hanging="720"/>
            <w:jc w:val="both"/>
            <w:rPr>
              <w:noProof/>
              <w:lang w:val="en-US"/>
            </w:rPr>
          </w:pPr>
          <w:r w:rsidRPr="00D533B4">
            <w:rPr>
              <w:noProof/>
              <w:lang w:val="en-US"/>
            </w:rPr>
            <w:t xml:space="preserve">Gorsuch, R. (1983). </w:t>
          </w:r>
          <w:r w:rsidRPr="00D533B4">
            <w:rPr>
              <w:i/>
              <w:iCs/>
              <w:noProof/>
              <w:lang w:val="en-US"/>
            </w:rPr>
            <w:t>Factor analysis 2º Edition.</w:t>
          </w:r>
          <w:r w:rsidRPr="00D533B4">
            <w:rPr>
              <w:noProof/>
              <w:lang w:val="en-US"/>
            </w:rPr>
            <w:t xml:space="preserve"> New Jersey: Lawrence Erlbaum Associates, Inc.</w:t>
          </w:r>
        </w:p>
        <w:p w14:paraId="7D3826B1" w14:textId="77777777" w:rsidR="006A3D2F" w:rsidRPr="00D533B4" w:rsidRDefault="006A3D2F" w:rsidP="006A3D2F">
          <w:pPr>
            <w:pStyle w:val="Bibliografa"/>
            <w:spacing w:line="480" w:lineRule="auto"/>
            <w:ind w:left="720" w:hanging="720"/>
            <w:jc w:val="both"/>
            <w:rPr>
              <w:noProof/>
              <w:lang w:val="en-US"/>
            </w:rPr>
          </w:pPr>
          <w:r w:rsidRPr="00D533B4">
            <w:rPr>
              <w:noProof/>
              <w:lang w:val="en-US"/>
            </w:rPr>
            <w:t xml:space="preserve">Gorsuch, R. (1997). Exploratory factor analysis: its role in item analysis. </w:t>
          </w:r>
          <w:r w:rsidRPr="00D533B4">
            <w:rPr>
              <w:i/>
              <w:iCs/>
              <w:noProof/>
              <w:lang w:val="en-US"/>
            </w:rPr>
            <w:t>Journal Pers Asses</w:t>
          </w:r>
          <w:r w:rsidRPr="00D533B4">
            <w:rPr>
              <w:noProof/>
              <w:lang w:val="en-US"/>
            </w:rPr>
            <w:t>, 532-560.</w:t>
          </w:r>
        </w:p>
        <w:p w14:paraId="6E314FC8" w14:textId="77777777" w:rsidR="006A3D2F" w:rsidRPr="00D533B4" w:rsidRDefault="006A3D2F" w:rsidP="006A3D2F">
          <w:pPr>
            <w:pStyle w:val="Bibliografa"/>
            <w:spacing w:line="480" w:lineRule="auto"/>
            <w:ind w:left="720" w:hanging="720"/>
            <w:jc w:val="both"/>
            <w:rPr>
              <w:noProof/>
            </w:rPr>
          </w:pPr>
          <w:r w:rsidRPr="00D533B4">
            <w:rPr>
              <w:noProof/>
              <w:lang w:val="en-US"/>
            </w:rPr>
            <w:t xml:space="preserve">Hair, J., Black, W., &amp; Babin, B. (2009). </w:t>
          </w:r>
          <w:r w:rsidRPr="00D533B4">
            <w:rPr>
              <w:i/>
              <w:iCs/>
              <w:noProof/>
              <w:lang w:val="en-US"/>
            </w:rPr>
            <w:t>Multivariate data analysis, 7º edition.</w:t>
          </w:r>
          <w:r w:rsidRPr="00D533B4">
            <w:rPr>
              <w:noProof/>
              <w:lang w:val="en-US"/>
            </w:rPr>
            <w:t xml:space="preserve"> </w:t>
          </w:r>
          <w:r w:rsidRPr="00D533B4">
            <w:rPr>
              <w:noProof/>
            </w:rPr>
            <w:t>New Jersey: Prentice-Hall.</w:t>
          </w:r>
        </w:p>
        <w:p w14:paraId="74CE92AE" w14:textId="77777777" w:rsidR="006A3D2F" w:rsidRPr="00D533B4" w:rsidRDefault="006A3D2F" w:rsidP="006A3D2F">
          <w:pPr>
            <w:pStyle w:val="Bibliografa"/>
            <w:spacing w:line="480" w:lineRule="auto"/>
            <w:ind w:left="720" w:hanging="720"/>
            <w:jc w:val="both"/>
            <w:rPr>
              <w:noProof/>
            </w:rPr>
          </w:pPr>
          <w:r w:rsidRPr="00D533B4">
            <w:rPr>
              <w:noProof/>
            </w:rPr>
            <w:t xml:space="preserve">Hammer, M. (2016). </w:t>
          </w:r>
          <w:r w:rsidRPr="00D533B4">
            <w:rPr>
              <w:i/>
              <w:iCs/>
              <w:noProof/>
            </w:rPr>
            <w:t>La Agenda.</w:t>
          </w:r>
          <w:r w:rsidRPr="00D533B4">
            <w:rPr>
              <w:noProof/>
            </w:rPr>
            <w:t xml:space="preserve"> Barcelona: Deusto.</w:t>
          </w:r>
        </w:p>
        <w:p w14:paraId="33DE1420" w14:textId="77777777" w:rsidR="006A3D2F" w:rsidRPr="00D533B4" w:rsidRDefault="006A3D2F" w:rsidP="006A3D2F">
          <w:pPr>
            <w:pStyle w:val="Bibliografa"/>
            <w:spacing w:line="480" w:lineRule="auto"/>
            <w:ind w:left="720" w:hanging="720"/>
            <w:jc w:val="both"/>
            <w:rPr>
              <w:noProof/>
              <w:lang w:val="en-US"/>
            </w:rPr>
          </w:pPr>
          <w:r w:rsidRPr="00D533B4">
            <w:rPr>
              <w:noProof/>
            </w:rPr>
            <w:t xml:space="preserve">Jiménez, W., Gallardo, W., &amp; Ortiz, W. (2018). Modelo de gestión por procesos en las universidades del Ecuador. </w:t>
          </w:r>
          <w:r w:rsidRPr="00D533B4">
            <w:rPr>
              <w:i/>
              <w:iCs/>
              <w:noProof/>
              <w:lang w:val="en-US"/>
            </w:rPr>
            <w:t>Revista científica Ciencia Tecnología</w:t>
          </w:r>
          <w:r w:rsidRPr="00D533B4">
            <w:rPr>
              <w:noProof/>
              <w:lang w:val="en-US"/>
            </w:rPr>
            <w:t>, 221-231.</w:t>
          </w:r>
        </w:p>
        <w:p w14:paraId="69B6CD4A" w14:textId="77777777" w:rsidR="006A3D2F" w:rsidRPr="00D533B4" w:rsidRDefault="006A3D2F" w:rsidP="006A3D2F">
          <w:pPr>
            <w:pStyle w:val="Bibliografa"/>
            <w:spacing w:line="480" w:lineRule="auto"/>
            <w:ind w:left="720" w:hanging="720"/>
            <w:jc w:val="both"/>
            <w:rPr>
              <w:noProof/>
            </w:rPr>
          </w:pPr>
          <w:r w:rsidRPr="00D533B4">
            <w:rPr>
              <w:noProof/>
              <w:lang w:val="en-US"/>
            </w:rPr>
            <w:t xml:space="preserve">Kecetep, I., &amp; Ozkan, I. (2014). Quality Assurance in the European Higher Education Area. </w:t>
          </w:r>
          <w:r w:rsidRPr="00D533B4">
            <w:rPr>
              <w:i/>
              <w:iCs/>
              <w:noProof/>
            </w:rPr>
            <w:t>Social and Behavioral Sciences</w:t>
          </w:r>
          <w:r w:rsidRPr="00D533B4">
            <w:rPr>
              <w:noProof/>
            </w:rPr>
            <w:t>, 660-664.</w:t>
          </w:r>
        </w:p>
        <w:p w14:paraId="24EE7C88" w14:textId="77777777" w:rsidR="006A3D2F" w:rsidRPr="00D533B4" w:rsidRDefault="006A3D2F" w:rsidP="006A3D2F">
          <w:pPr>
            <w:pStyle w:val="Bibliografa"/>
            <w:spacing w:line="480" w:lineRule="auto"/>
            <w:ind w:left="720" w:hanging="720"/>
            <w:jc w:val="both"/>
            <w:rPr>
              <w:noProof/>
              <w:lang w:val="en-US"/>
            </w:rPr>
          </w:pPr>
          <w:r w:rsidRPr="00D533B4">
            <w:rPr>
              <w:noProof/>
            </w:rPr>
            <w:t xml:space="preserve">Lorino, P. (2016). </w:t>
          </w:r>
          <w:r w:rsidRPr="00D533B4">
            <w:rPr>
              <w:i/>
              <w:iCs/>
              <w:noProof/>
            </w:rPr>
            <w:t>El control de gestión estratégico.</w:t>
          </w:r>
          <w:r w:rsidRPr="00D533B4">
            <w:rPr>
              <w:noProof/>
            </w:rPr>
            <w:t xml:space="preserve"> </w:t>
          </w:r>
          <w:r w:rsidRPr="00D533B4">
            <w:rPr>
              <w:noProof/>
              <w:lang w:val="en-US"/>
            </w:rPr>
            <w:t>Bogotá: Ed. Alfaomega.</w:t>
          </w:r>
        </w:p>
        <w:p w14:paraId="6C2C2F6A" w14:textId="77777777" w:rsidR="006A3D2F" w:rsidRPr="00D533B4" w:rsidRDefault="006A3D2F" w:rsidP="006A3D2F">
          <w:pPr>
            <w:pStyle w:val="Bibliografa"/>
            <w:spacing w:line="480" w:lineRule="auto"/>
            <w:ind w:left="720" w:hanging="720"/>
            <w:jc w:val="both"/>
            <w:rPr>
              <w:noProof/>
            </w:rPr>
          </w:pPr>
          <w:r w:rsidRPr="00D533B4">
            <w:rPr>
              <w:noProof/>
              <w:lang w:val="en-US"/>
            </w:rPr>
            <w:t xml:space="preserve">Nagelkerke, N. (1991). A note on the general definition of the coefficient of determination. </w:t>
          </w:r>
          <w:r w:rsidRPr="00D533B4">
            <w:rPr>
              <w:i/>
              <w:iCs/>
              <w:noProof/>
            </w:rPr>
            <w:t>Biometrika</w:t>
          </w:r>
          <w:r w:rsidRPr="00D533B4">
            <w:rPr>
              <w:noProof/>
            </w:rPr>
            <w:t>, 691-692.</w:t>
          </w:r>
        </w:p>
        <w:p w14:paraId="7623F6AE" w14:textId="77777777" w:rsidR="006A3D2F" w:rsidRPr="00D533B4" w:rsidRDefault="006A3D2F" w:rsidP="006A3D2F">
          <w:pPr>
            <w:pStyle w:val="Bibliografa"/>
            <w:spacing w:line="480" w:lineRule="auto"/>
            <w:ind w:left="720" w:hanging="720"/>
            <w:jc w:val="both"/>
            <w:rPr>
              <w:noProof/>
            </w:rPr>
          </w:pPr>
          <w:r w:rsidRPr="00D533B4">
            <w:rPr>
              <w:noProof/>
            </w:rPr>
            <w:t xml:space="preserve">Parra, K., Espinoza, Y., &amp; López, M. (2018). Calidad en los procesos educativos mediados por tecnología. </w:t>
          </w:r>
          <w:r w:rsidRPr="00D533B4">
            <w:rPr>
              <w:i/>
              <w:iCs/>
              <w:noProof/>
            </w:rPr>
            <w:t>Espacios</w:t>
          </w:r>
          <w:r w:rsidRPr="00D533B4">
            <w:rPr>
              <w:noProof/>
            </w:rPr>
            <w:t>, 6-17.</w:t>
          </w:r>
        </w:p>
        <w:p w14:paraId="5CBB771B" w14:textId="77777777" w:rsidR="006A3D2F" w:rsidRPr="00D533B4" w:rsidRDefault="006A3D2F" w:rsidP="006A3D2F">
          <w:pPr>
            <w:pStyle w:val="Bibliografa"/>
            <w:spacing w:line="480" w:lineRule="auto"/>
            <w:ind w:left="720" w:hanging="720"/>
            <w:jc w:val="both"/>
            <w:rPr>
              <w:noProof/>
            </w:rPr>
          </w:pPr>
          <w:r w:rsidRPr="00D533B4">
            <w:rPr>
              <w:noProof/>
            </w:rPr>
            <w:t xml:space="preserve">Pepper, S. (2011). Definición de gestión por procesos. </w:t>
          </w:r>
          <w:r w:rsidRPr="00D533B4">
            <w:rPr>
              <w:i/>
              <w:iCs/>
              <w:noProof/>
            </w:rPr>
            <w:t>Medwave</w:t>
          </w:r>
          <w:r w:rsidRPr="00D533B4">
            <w:rPr>
              <w:noProof/>
            </w:rPr>
            <w:t>, 1-3.</w:t>
          </w:r>
        </w:p>
        <w:p w14:paraId="1ED5376E" w14:textId="77777777" w:rsidR="006A3D2F" w:rsidRPr="00D533B4" w:rsidRDefault="006A3D2F" w:rsidP="006A3D2F">
          <w:pPr>
            <w:pStyle w:val="Bibliografa"/>
            <w:spacing w:line="480" w:lineRule="auto"/>
            <w:ind w:left="720" w:hanging="720"/>
            <w:jc w:val="both"/>
            <w:rPr>
              <w:noProof/>
            </w:rPr>
          </w:pPr>
          <w:r w:rsidRPr="00D533B4">
            <w:rPr>
              <w:noProof/>
            </w:rPr>
            <w:lastRenderedPageBreak/>
            <w:t xml:space="preserve">Pett, M., Lackey, N., &amp; Sullivan, J. (203). </w:t>
          </w:r>
          <w:r w:rsidRPr="00D533B4">
            <w:rPr>
              <w:i/>
              <w:iCs/>
              <w:noProof/>
              <w:lang w:val="en-US"/>
            </w:rPr>
            <w:t>Making sense of factor analysis.</w:t>
          </w:r>
          <w:r w:rsidRPr="00D533B4">
            <w:rPr>
              <w:noProof/>
              <w:lang w:val="en-US"/>
            </w:rPr>
            <w:t xml:space="preserve"> </w:t>
          </w:r>
          <w:r w:rsidRPr="00D533B4">
            <w:rPr>
              <w:noProof/>
            </w:rPr>
            <w:t>Oaks: Sage Ed.</w:t>
          </w:r>
        </w:p>
        <w:p w14:paraId="74BC2AA9" w14:textId="77777777" w:rsidR="006A3D2F" w:rsidRPr="00D533B4" w:rsidRDefault="006A3D2F" w:rsidP="006A3D2F">
          <w:pPr>
            <w:pStyle w:val="Bibliografa"/>
            <w:spacing w:line="480" w:lineRule="auto"/>
            <w:ind w:left="720" w:hanging="720"/>
            <w:jc w:val="both"/>
            <w:rPr>
              <w:noProof/>
            </w:rPr>
          </w:pPr>
          <w:r w:rsidRPr="00D533B4">
            <w:rPr>
              <w:noProof/>
            </w:rPr>
            <w:t xml:space="preserve">Prigonine, I. (1996). </w:t>
          </w:r>
          <w:r w:rsidRPr="00D533B4">
            <w:rPr>
              <w:i/>
              <w:iCs/>
              <w:noProof/>
            </w:rPr>
            <w:t>El fin de las certidumbres.</w:t>
          </w:r>
          <w:r w:rsidRPr="00D533B4">
            <w:rPr>
              <w:noProof/>
            </w:rPr>
            <w:t xml:space="preserve"> Santiago de Chile: Ed. Andrés Bello.</w:t>
          </w:r>
        </w:p>
        <w:p w14:paraId="71BD7BF8" w14:textId="77777777" w:rsidR="006A3D2F" w:rsidRDefault="006A3D2F" w:rsidP="006A3D2F">
          <w:pPr>
            <w:spacing w:line="480" w:lineRule="auto"/>
            <w:jc w:val="both"/>
          </w:pPr>
          <w:r w:rsidRPr="00D533B4">
            <w:rPr>
              <w:b/>
              <w:bCs/>
            </w:rPr>
            <w:fldChar w:fldCharType="end"/>
          </w:r>
        </w:p>
      </w:sdtContent>
    </w:sdt>
    <w:p w14:paraId="533C3FD4" w14:textId="496979B0" w:rsidR="006074A7" w:rsidRPr="009E6956" w:rsidRDefault="006074A7" w:rsidP="006074A7">
      <w:pPr>
        <w:rPr>
          <w:rFonts w:eastAsiaTheme="majorEastAsia"/>
          <w:b/>
          <w:sz w:val="22"/>
          <w:szCs w:val="22"/>
        </w:rPr>
      </w:pPr>
    </w:p>
    <w:p w14:paraId="6E6E2E53" w14:textId="13F41ABE" w:rsidR="006074A7" w:rsidRPr="009E6956" w:rsidRDefault="006074A7" w:rsidP="006074A7">
      <w:pPr>
        <w:rPr>
          <w:rFonts w:eastAsiaTheme="majorEastAsia"/>
          <w:b/>
          <w:sz w:val="22"/>
          <w:szCs w:val="22"/>
        </w:rPr>
      </w:pPr>
    </w:p>
    <w:p w14:paraId="16B2B6C7" w14:textId="611ABC45" w:rsidR="006074A7" w:rsidRPr="009E6956" w:rsidRDefault="006074A7" w:rsidP="006074A7">
      <w:pPr>
        <w:rPr>
          <w:rFonts w:eastAsiaTheme="majorEastAsia"/>
          <w:b/>
          <w:sz w:val="22"/>
          <w:szCs w:val="22"/>
        </w:rPr>
      </w:pPr>
    </w:p>
    <w:p w14:paraId="59B583F3" w14:textId="2393D5CC" w:rsidR="006074A7" w:rsidRPr="009E6956" w:rsidRDefault="006074A7" w:rsidP="006074A7">
      <w:pPr>
        <w:rPr>
          <w:rFonts w:eastAsiaTheme="majorEastAsia"/>
          <w:b/>
          <w:sz w:val="22"/>
          <w:szCs w:val="22"/>
        </w:rPr>
      </w:pPr>
    </w:p>
    <w:p w14:paraId="797DC8C0" w14:textId="77777777" w:rsidR="006074A7" w:rsidRPr="009E6956" w:rsidRDefault="006074A7" w:rsidP="006074A7">
      <w:pPr>
        <w:rPr>
          <w:sz w:val="22"/>
          <w:szCs w:val="22"/>
        </w:rPr>
      </w:pPr>
    </w:p>
    <w:sectPr w:rsidR="006074A7" w:rsidRPr="009E6956" w:rsidSect="00217383">
      <w:headerReference w:type="default" r:id="rId25"/>
      <w:footerReference w:type="default" r:id="rId26"/>
      <w:type w:val="continuous"/>
      <w:pgSz w:w="12240" w:h="15840" w:code="1"/>
      <w:pgMar w:top="1440" w:right="1440" w:bottom="1440" w:left="1440" w:header="425" w:footer="709" w:gutter="0"/>
      <w:pgNumType w:start="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E59A4" w14:textId="77777777" w:rsidR="00EC2408" w:rsidRDefault="00EC2408" w:rsidP="00E62D0F">
      <w:r>
        <w:separator/>
      </w:r>
    </w:p>
  </w:endnote>
  <w:endnote w:type="continuationSeparator" w:id="0">
    <w:p w14:paraId="0C3BCDC4" w14:textId="77777777" w:rsidR="00EC2408" w:rsidRDefault="00EC2408" w:rsidP="00E6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87FCA" w14:textId="3638BF94" w:rsidR="009E6956" w:rsidRDefault="009E6956" w:rsidP="00DD662B">
    <w:pPr>
      <w:pStyle w:val="Piedepgina"/>
    </w:pPr>
  </w:p>
  <w:p w14:paraId="04EB4FCA" w14:textId="386DCF4D" w:rsidR="009E6956" w:rsidRDefault="006A0040" w:rsidP="00DD662B">
    <w:r w:rsidRPr="006A0040">
      <w:rPr>
        <w:b/>
        <w:noProof/>
        <w:color w:val="002060"/>
      </w:rPr>
      <mc:AlternateContent>
        <mc:Choice Requires="wpg">
          <w:drawing>
            <wp:anchor distT="0" distB="0" distL="114300" distR="114300" simplePos="0" relativeHeight="251666432" behindDoc="1" locked="0" layoutInCell="1" allowOverlap="1" wp14:anchorId="65605502" wp14:editId="3D4DE180">
              <wp:simplePos x="0" y="0"/>
              <wp:positionH relativeFrom="column">
                <wp:posOffset>5415096</wp:posOffset>
              </wp:positionH>
              <wp:positionV relativeFrom="paragraph">
                <wp:posOffset>137794</wp:posOffset>
              </wp:positionV>
              <wp:extent cx="548640" cy="237490"/>
              <wp:effectExtent l="0" t="0" r="22860" b="1016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a:solidFill>
                        <a:srgbClr val="002060"/>
                      </a:solidFill>
                    </wpg:grpSpPr>
                    <wps:wsp>
                      <wps:cNvPr id="6" name="AutoShape 2"/>
                      <wps:cNvSpPr>
                        <a:spLocks noChangeArrowheads="1"/>
                      </wps:cNvSpPr>
                      <wps:spPr bwMode="auto">
                        <a:xfrm rot="-5400000">
                          <a:off x="859" y="415"/>
                          <a:ext cx="374" cy="864"/>
                        </a:xfrm>
                        <a:prstGeom prst="roundRect">
                          <a:avLst/>
                        </a:prstGeom>
                        <a:grpFill/>
                        <a:ln w="9525">
                          <a:solidFill>
                            <a:srgbClr val="002060"/>
                          </a:solidFill>
                          <a:round/>
                          <a:headEnd/>
                          <a:tailEnd/>
                        </a:ln>
                      </wps:spPr>
                      <wps:bodyPr rot="0" vert="horz" wrap="square" lIns="91440" tIns="45720" rIns="91440" bIns="45720" anchor="t" anchorCtr="0" upright="1">
                        <a:noAutofit/>
                      </wps:bodyPr>
                    </wps:wsp>
                    <wps:wsp>
                      <wps:cNvPr id="7" name="AutoShape 4"/>
                      <wps:cNvSpPr>
                        <a:spLocks noChangeArrowheads="1"/>
                      </wps:cNvSpPr>
                      <wps:spPr bwMode="auto">
                        <a:xfrm rot="-5400000">
                          <a:off x="898" y="451"/>
                          <a:ext cx="296" cy="792"/>
                        </a:xfrm>
                        <a:prstGeom prst="roundRect">
                          <a:avLst/>
                        </a:prstGeom>
                        <a:grpFill/>
                        <a:ln w="9525">
                          <a:solidFill>
                            <a:srgbClr val="002060"/>
                          </a:solidFill>
                          <a:round/>
                          <a:headEnd/>
                          <a:tailEnd/>
                        </a:ln>
                      </wps:spPr>
                      <wps:bodyPr rot="0" vert="horz" wrap="square" lIns="91440" tIns="45720" rIns="91440" bIns="45720" anchor="t" anchorCtr="0" upright="1">
                        <a:noAutofit/>
                      </wps:bodyPr>
                    </wps:wsp>
                    <wps:wsp>
                      <wps:cNvPr id="11" name="Text Box 5"/>
                      <wps:cNvSpPr txBox="1">
                        <a:spLocks noChangeArrowheads="1"/>
                      </wps:cNvSpPr>
                      <wps:spPr bwMode="auto">
                        <a:xfrm>
                          <a:off x="732" y="716"/>
                          <a:ext cx="659" cy="302"/>
                        </a:xfrm>
                        <a:prstGeom prst="roundRect">
                          <a:avLst/>
                        </a:prstGeom>
                        <a:grpFill/>
                        <a:ln w="9525">
                          <a:solidFill>
                            <a:srgbClr val="000000"/>
                          </a:solidFill>
                          <a:miter lim="800000"/>
                          <a:headEnd/>
                          <a:tailEnd/>
                        </a:ln>
                      </wps:spPr>
                      <wps:txbx>
                        <w:txbxContent>
                          <w:p w14:paraId="24124417" w14:textId="77777777" w:rsidR="006A0040" w:rsidRDefault="006A0040" w:rsidP="006A0040">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65605502" id="Grupo 4" o:spid="_x0000_s1027" style="position:absolute;margin-left:426.4pt;margin-top:10.85pt;width:43.2pt;height:18.7pt;z-index:-251650048"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" filled="f" strokecolor="#002060"/>
              <v:roundrect id="AutoShape 4"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" filled="f" strokecolor="#002060"/>
              <v:roundrect id="Text Box 5" o:spid="_x0000_s1030" style="position:absolute;left:732;top:716;width:659;height: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" filled="f">
                <v:stroke joinstyle="miter"/>
                <v:textbox inset="0,0,0,0">
                  <w:txbxContent>
                    <w:p w14:paraId="24124417" w14:textId="77777777" w:rsidR="006A0040" w:rsidRDefault="006A0040" w:rsidP="006A0040">
                      <w:pPr>
                        <w:jc w:val="center"/>
                        <w:rPr>
                          <w:color w:val="FFFFFF" w:themeColor="background1"/>
                        </w:rPr>
                      </w:pPr>
                      <w:r>
                        <w:fldChar w:fldCharType="begin"/>
                      </w:r>
                      <w:r>
                        <w:instrText>PAGE    \* MERGEFORMAT</w:instrText>
                      </w:r>
                      <w:r>
                        <w:fldChar w:fldCharType="separate"/>
                      </w:r>
                      <w:r>
                        <w:rPr>
                          <w:b/>
                          <w:bCs/>
                          <w:color w:val="FFFFFF" w:themeColor="background1"/>
                        </w:rPr>
                        <w:t>1</w:t>
                      </w:r>
                      <w:r>
                        <w:rPr>
                          <w:b/>
                          <w:bCs/>
                          <w:color w:val="FFFFFF" w:themeColor="background1"/>
                        </w:rPr>
                        <w:fldChar w:fldCharType="end"/>
                      </w:r>
                    </w:p>
                  </w:txbxContent>
                </v:textbox>
              </v:roundrect>
            </v:group>
          </w:pict>
        </mc:Fallback>
      </mc:AlternateContent>
    </w:r>
  </w:p>
  <w:p w14:paraId="52609EF8" w14:textId="300B3144" w:rsidR="009E6956" w:rsidRDefault="009E6956" w:rsidP="00DD662B">
    <w:pPr>
      <w:pStyle w:val="Piedepgina"/>
    </w:pPr>
    <w:r w:rsidRPr="00DF0891">
      <w:rPr>
        <w:noProof/>
        <w:color w:val="002060"/>
        <w:lang w:val="en-US" w:eastAsia="en-US"/>
      </w:rPr>
      <w:drawing>
        <wp:anchor distT="0" distB="0" distL="114300" distR="114300" simplePos="0" relativeHeight="251665408" behindDoc="0" locked="0" layoutInCell="1" allowOverlap="1" wp14:anchorId="5FBF7ED6" wp14:editId="5071C36A">
          <wp:simplePos x="0" y="0"/>
          <wp:positionH relativeFrom="column">
            <wp:posOffset>468109</wp:posOffset>
          </wp:positionH>
          <wp:positionV relativeFrom="paragraph">
            <wp:posOffset>-53629</wp:posOffset>
          </wp:positionV>
          <wp:extent cx="1277799" cy="249382"/>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207" cy="2519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0891">
      <w:rPr>
        <w:b/>
        <w:color w:val="002060"/>
      </w:rPr>
      <w:t xml:space="preserve">Revista </w:t>
    </w:r>
    <w:r>
      <w:rPr>
        <w:b/>
        <w:color w:val="002060"/>
      </w:rPr>
      <w:t xml:space="preserve">                                       </w:t>
    </w:r>
    <w:r w:rsidRPr="00C32AED">
      <w:rPr>
        <w:b/>
      </w:rPr>
      <w:t>Vol.</w:t>
    </w:r>
    <w:r>
      <w:t xml:space="preserve"> </w:t>
    </w:r>
    <w:r>
      <w:rPr>
        <w:b/>
        <w:bCs/>
        <w:color w:val="31849B" w:themeColor="accent5" w:themeShade="BF"/>
      </w:rPr>
      <w:t>7</w:t>
    </w:r>
    <w:r w:rsidRPr="009D1731">
      <w:t xml:space="preserve">, </w:t>
    </w:r>
    <w:r w:rsidRPr="00C32AED">
      <w:rPr>
        <w:b/>
      </w:rPr>
      <w:t>N°.</w:t>
    </w:r>
    <w:r w:rsidRPr="009D1731">
      <w:t xml:space="preserve"> </w:t>
    </w:r>
    <w:r>
      <w:t>1</w:t>
    </w:r>
    <w:r w:rsidRPr="009D1731">
      <w:t xml:space="preserve">, </w:t>
    </w:r>
    <w:r>
      <w:t>julio</w:t>
    </w:r>
    <w:r w:rsidRPr="00D00698">
      <w:t xml:space="preserve"> 20</w:t>
    </w:r>
    <w:r>
      <w:rPr>
        <w:caps/>
        <w:noProof/>
        <w:color w:val="FFFFFF" w:themeColor="background1"/>
        <w:sz w:val="18"/>
        <w:szCs w:val="18"/>
        <w:lang w:val="en-US" w:eastAsia="en-US"/>
      </w:rPr>
      <mc:AlternateContent>
        <mc:Choice Requires="wps">
          <w:drawing>
            <wp:anchor distT="0" distB="0" distL="114300" distR="114300" simplePos="0" relativeHeight="251664384" behindDoc="0" locked="0" layoutInCell="1" allowOverlap="1" wp14:anchorId="25E3ABC5" wp14:editId="2A41762A">
              <wp:simplePos x="0" y="0"/>
              <wp:positionH relativeFrom="column">
                <wp:posOffset>15179</wp:posOffset>
              </wp:positionH>
              <wp:positionV relativeFrom="paragraph">
                <wp:posOffset>-98425</wp:posOffset>
              </wp:positionV>
              <wp:extent cx="5924611" cy="18604"/>
              <wp:effectExtent l="0" t="0" r="19050" b="19685"/>
              <wp:wrapSquare wrapText="bothSides"/>
              <wp:docPr id="9" name="Rectángulo 9"/>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1EEB8B" id="Rectángulo 9" o:spid="_x0000_s1026" style="position:absolute;margin-left:1.2pt;margin-top:-7.75pt;width:466.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" fillcolor="black [3213]" strokecolor="#002060" strokeweight="2pt">
              <w10:wrap type="square"/>
            </v:rect>
          </w:pict>
        </mc:Fallback>
      </mc:AlternateContent>
    </w:r>
    <w:r>
      <w:t>24</w:t>
    </w:r>
  </w:p>
  <w:p w14:paraId="630FC336" w14:textId="77777777" w:rsidR="009E6956" w:rsidRPr="002F1522" w:rsidRDefault="009E6956" w:rsidP="00256EF7">
    <w:pPr>
      <w:pStyle w:val="Piedepgina"/>
      <w:jc w:val="center"/>
      <w:rPr>
        <w:i/>
        <w:color w:val="244D4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0488C" w14:textId="77777777" w:rsidR="00EC2408" w:rsidRDefault="00EC2408" w:rsidP="00E62D0F">
      <w:r>
        <w:separator/>
      </w:r>
    </w:p>
  </w:footnote>
  <w:footnote w:type="continuationSeparator" w:id="0">
    <w:p w14:paraId="60005E2A" w14:textId="77777777" w:rsidR="00EC2408" w:rsidRDefault="00EC2408" w:rsidP="00E62D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579BE" w14:textId="5820213C" w:rsidR="009E6956" w:rsidRPr="00226DB3" w:rsidRDefault="009E6956" w:rsidP="00256EF7">
    <w:pPr>
      <w:pStyle w:val="Encabezado"/>
      <w:tabs>
        <w:tab w:val="left" w:pos="795"/>
      </w:tabs>
      <w:rPr>
        <w:b/>
        <w:color w:val="244D4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E14"/>
    <w:multiLevelType w:val="hybridMultilevel"/>
    <w:tmpl w:val="756C254E"/>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331928"/>
    <w:multiLevelType w:val="hybridMultilevel"/>
    <w:tmpl w:val="D034F104"/>
    <w:lvl w:ilvl="0" w:tplc="CD7EDCD0">
      <w:start w:val="1"/>
      <w:numFmt w:val="decimal"/>
      <w:lvlText w:val="%1."/>
      <w:lvlJc w:val="left"/>
      <w:pPr>
        <w:ind w:left="888" w:hanging="408"/>
      </w:pPr>
      <w:rPr>
        <w:rFonts w:hint="default"/>
        <w:color w:val="auto"/>
        <w:u w:val="none"/>
      </w:rPr>
    </w:lvl>
    <w:lvl w:ilvl="1" w:tplc="300A0019" w:tentative="1">
      <w:start w:val="1"/>
      <w:numFmt w:val="lowerLetter"/>
      <w:lvlText w:val="%2."/>
      <w:lvlJc w:val="left"/>
      <w:pPr>
        <w:ind w:left="1560" w:hanging="360"/>
      </w:pPr>
    </w:lvl>
    <w:lvl w:ilvl="2" w:tplc="300A001B" w:tentative="1">
      <w:start w:val="1"/>
      <w:numFmt w:val="lowerRoman"/>
      <w:lvlText w:val="%3."/>
      <w:lvlJc w:val="right"/>
      <w:pPr>
        <w:ind w:left="2280" w:hanging="180"/>
      </w:pPr>
    </w:lvl>
    <w:lvl w:ilvl="3" w:tplc="300A000F" w:tentative="1">
      <w:start w:val="1"/>
      <w:numFmt w:val="decimal"/>
      <w:lvlText w:val="%4."/>
      <w:lvlJc w:val="left"/>
      <w:pPr>
        <w:ind w:left="3000" w:hanging="360"/>
      </w:pPr>
    </w:lvl>
    <w:lvl w:ilvl="4" w:tplc="300A0019" w:tentative="1">
      <w:start w:val="1"/>
      <w:numFmt w:val="lowerLetter"/>
      <w:lvlText w:val="%5."/>
      <w:lvlJc w:val="left"/>
      <w:pPr>
        <w:ind w:left="3720" w:hanging="360"/>
      </w:pPr>
    </w:lvl>
    <w:lvl w:ilvl="5" w:tplc="300A001B" w:tentative="1">
      <w:start w:val="1"/>
      <w:numFmt w:val="lowerRoman"/>
      <w:lvlText w:val="%6."/>
      <w:lvlJc w:val="right"/>
      <w:pPr>
        <w:ind w:left="4440" w:hanging="180"/>
      </w:pPr>
    </w:lvl>
    <w:lvl w:ilvl="6" w:tplc="300A000F" w:tentative="1">
      <w:start w:val="1"/>
      <w:numFmt w:val="decimal"/>
      <w:lvlText w:val="%7."/>
      <w:lvlJc w:val="left"/>
      <w:pPr>
        <w:ind w:left="5160" w:hanging="360"/>
      </w:pPr>
    </w:lvl>
    <w:lvl w:ilvl="7" w:tplc="300A0019" w:tentative="1">
      <w:start w:val="1"/>
      <w:numFmt w:val="lowerLetter"/>
      <w:lvlText w:val="%8."/>
      <w:lvlJc w:val="left"/>
      <w:pPr>
        <w:ind w:left="5880" w:hanging="360"/>
      </w:pPr>
    </w:lvl>
    <w:lvl w:ilvl="8" w:tplc="300A001B" w:tentative="1">
      <w:start w:val="1"/>
      <w:numFmt w:val="lowerRoman"/>
      <w:lvlText w:val="%9."/>
      <w:lvlJc w:val="right"/>
      <w:pPr>
        <w:ind w:left="6600" w:hanging="180"/>
      </w:pPr>
    </w:lvl>
  </w:abstractNum>
  <w:abstractNum w:abstractNumId="2" w15:restartNumberingAfterBreak="0">
    <w:nsid w:val="0BC70EB4"/>
    <w:multiLevelType w:val="hybridMultilevel"/>
    <w:tmpl w:val="5C441B26"/>
    <w:lvl w:ilvl="0" w:tplc="037E45C4">
      <w:start w:val="7"/>
      <w:numFmt w:val="upperLetter"/>
      <w:lvlText w:val="%1."/>
      <w:lvlJc w:val="left"/>
      <w:pPr>
        <w:ind w:left="2486"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0D966231"/>
    <w:multiLevelType w:val="hybridMultilevel"/>
    <w:tmpl w:val="581A5CA2"/>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0E97AB5"/>
    <w:multiLevelType w:val="hybridMultilevel"/>
    <w:tmpl w:val="79367EAE"/>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3AA235C"/>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6D22120"/>
    <w:multiLevelType w:val="hybridMultilevel"/>
    <w:tmpl w:val="6130F6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814C8A"/>
    <w:multiLevelType w:val="multilevel"/>
    <w:tmpl w:val="2AE0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487A0A"/>
    <w:multiLevelType w:val="hybridMultilevel"/>
    <w:tmpl w:val="8C4E36B4"/>
    <w:lvl w:ilvl="0" w:tplc="1FD8075E">
      <w:start w:val="1"/>
      <w:numFmt w:val="decimal"/>
      <w:lvlText w:val="%1."/>
      <w:lvlJc w:val="left"/>
      <w:pPr>
        <w:ind w:left="512" w:hanging="202"/>
      </w:pPr>
      <w:rPr>
        <w:rFonts w:ascii="Times New Roman" w:eastAsia="Times New Roman" w:hAnsi="Times New Roman" w:cs="Times New Roman" w:hint="default"/>
        <w:color w:val="212121"/>
        <w:spacing w:val="0"/>
        <w:w w:val="99"/>
        <w:sz w:val="20"/>
        <w:szCs w:val="20"/>
        <w:lang w:val="es-ES" w:eastAsia="es-ES" w:bidi="es-ES"/>
      </w:rPr>
    </w:lvl>
    <w:lvl w:ilvl="1" w:tplc="DCB00676">
      <w:numFmt w:val="bullet"/>
      <w:lvlText w:val="•"/>
      <w:lvlJc w:val="left"/>
      <w:pPr>
        <w:ind w:left="903" w:hanging="202"/>
      </w:pPr>
      <w:rPr>
        <w:rFonts w:hint="default"/>
        <w:lang w:val="es-ES" w:eastAsia="es-ES" w:bidi="es-ES"/>
      </w:rPr>
    </w:lvl>
    <w:lvl w:ilvl="2" w:tplc="2D24431E">
      <w:numFmt w:val="bullet"/>
      <w:lvlText w:val="•"/>
      <w:lvlJc w:val="left"/>
      <w:pPr>
        <w:ind w:left="1304" w:hanging="202"/>
      </w:pPr>
      <w:rPr>
        <w:rFonts w:hint="default"/>
        <w:lang w:val="es-ES" w:eastAsia="es-ES" w:bidi="es-ES"/>
      </w:rPr>
    </w:lvl>
    <w:lvl w:ilvl="3" w:tplc="6C1AB44E">
      <w:numFmt w:val="bullet"/>
      <w:lvlText w:val="•"/>
      <w:lvlJc w:val="left"/>
      <w:pPr>
        <w:ind w:left="1705" w:hanging="202"/>
      </w:pPr>
      <w:rPr>
        <w:rFonts w:hint="default"/>
        <w:lang w:val="es-ES" w:eastAsia="es-ES" w:bidi="es-ES"/>
      </w:rPr>
    </w:lvl>
    <w:lvl w:ilvl="4" w:tplc="91FE5418">
      <w:numFmt w:val="bullet"/>
      <w:lvlText w:val="•"/>
      <w:lvlJc w:val="left"/>
      <w:pPr>
        <w:ind w:left="2106" w:hanging="202"/>
      </w:pPr>
      <w:rPr>
        <w:rFonts w:hint="default"/>
        <w:lang w:val="es-ES" w:eastAsia="es-ES" w:bidi="es-ES"/>
      </w:rPr>
    </w:lvl>
    <w:lvl w:ilvl="5" w:tplc="864A6514">
      <w:numFmt w:val="bullet"/>
      <w:lvlText w:val="•"/>
      <w:lvlJc w:val="left"/>
      <w:pPr>
        <w:ind w:left="2507" w:hanging="202"/>
      </w:pPr>
      <w:rPr>
        <w:rFonts w:hint="default"/>
        <w:lang w:val="es-ES" w:eastAsia="es-ES" w:bidi="es-ES"/>
      </w:rPr>
    </w:lvl>
    <w:lvl w:ilvl="6" w:tplc="1F72CCD6">
      <w:numFmt w:val="bullet"/>
      <w:lvlText w:val="•"/>
      <w:lvlJc w:val="left"/>
      <w:pPr>
        <w:ind w:left="2907" w:hanging="202"/>
      </w:pPr>
      <w:rPr>
        <w:rFonts w:hint="default"/>
        <w:lang w:val="es-ES" w:eastAsia="es-ES" w:bidi="es-ES"/>
      </w:rPr>
    </w:lvl>
    <w:lvl w:ilvl="7" w:tplc="C0FAE03A">
      <w:numFmt w:val="bullet"/>
      <w:lvlText w:val="•"/>
      <w:lvlJc w:val="left"/>
      <w:pPr>
        <w:ind w:left="3308" w:hanging="202"/>
      </w:pPr>
      <w:rPr>
        <w:rFonts w:hint="default"/>
        <w:lang w:val="es-ES" w:eastAsia="es-ES" w:bidi="es-ES"/>
      </w:rPr>
    </w:lvl>
    <w:lvl w:ilvl="8" w:tplc="AB30F1C8">
      <w:numFmt w:val="bullet"/>
      <w:lvlText w:val="•"/>
      <w:lvlJc w:val="left"/>
      <w:pPr>
        <w:ind w:left="3709" w:hanging="202"/>
      </w:pPr>
      <w:rPr>
        <w:rFonts w:hint="default"/>
        <w:lang w:val="es-ES" w:eastAsia="es-ES" w:bidi="es-ES"/>
      </w:rPr>
    </w:lvl>
  </w:abstractNum>
  <w:abstractNum w:abstractNumId="9" w15:restartNumberingAfterBreak="0">
    <w:nsid w:val="1B2348C1"/>
    <w:multiLevelType w:val="multilevel"/>
    <w:tmpl w:val="C1F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3781C"/>
    <w:multiLevelType w:val="multilevel"/>
    <w:tmpl w:val="F69C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DB3AF6"/>
    <w:multiLevelType w:val="hybridMultilevel"/>
    <w:tmpl w:val="6B68E560"/>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1DB563F6"/>
    <w:multiLevelType w:val="hybridMultilevel"/>
    <w:tmpl w:val="41FE127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4B03D5E"/>
    <w:multiLevelType w:val="hybridMultilevel"/>
    <w:tmpl w:val="F0B4B6D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25B42AA0"/>
    <w:multiLevelType w:val="multilevel"/>
    <w:tmpl w:val="F2566DC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hint="default"/>
        <w:b/>
        <w:sz w:val="20"/>
      </w:rPr>
    </w:lvl>
    <w:lvl w:ilvl="2">
      <w:start w:val="1"/>
      <w:numFmt w:val="decimal"/>
      <w:isLgl/>
      <w:lvlText w:val="%1.%2.%3."/>
      <w:lvlJc w:val="left"/>
      <w:pPr>
        <w:ind w:left="1080" w:hanging="720"/>
      </w:pPr>
      <w:rPr>
        <w:rFonts w:ascii="Arial Narrow" w:hAnsi="Arial Narrow" w:hint="default"/>
        <w:b/>
        <w:sz w:val="20"/>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5" w15:restartNumberingAfterBreak="0">
    <w:nsid w:val="28BD0A12"/>
    <w:multiLevelType w:val="hybridMultilevel"/>
    <w:tmpl w:val="36BC52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2E0044"/>
    <w:multiLevelType w:val="hybridMultilevel"/>
    <w:tmpl w:val="E5C2D3E8"/>
    <w:lvl w:ilvl="0" w:tplc="0D5CF9D8">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95B54B2"/>
    <w:multiLevelType w:val="hybridMultilevel"/>
    <w:tmpl w:val="DD360A7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EF226C5"/>
    <w:multiLevelType w:val="multilevel"/>
    <w:tmpl w:val="FBFE0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705C48"/>
    <w:multiLevelType w:val="hybridMultilevel"/>
    <w:tmpl w:val="DD5EF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4E15861"/>
    <w:multiLevelType w:val="multilevel"/>
    <w:tmpl w:val="913C4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1F5BF5"/>
    <w:multiLevelType w:val="hybridMultilevel"/>
    <w:tmpl w:val="06CAE6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344"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5F095D"/>
    <w:multiLevelType w:val="multilevel"/>
    <w:tmpl w:val="D4126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5008D4"/>
    <w:multiLevelType w:val="hybridMultilevel"/>
    <w:tmpl w:val="CD9EBC00"/>
    <w:lvl w:ilvl="0" w:tplc="0409000B">
      <w:start w:val="1"/>
      <w:numFmt w:val="bullet"/>
      <w:lvlText w:val=""/>
      <w:lvlJc w:val="left"/>
      <w:pPr>
        <w:ind w:left="927" w:hanging="360"/>
      </w:pPr>
      <w:rPr>
        <w:rFonts w:ascii="Wingdings" w:hAnsi="Wingding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4A170ED1"/>
    <w:multiLevelType w:val="hybridMultilevel"/>
    <w:tmpl w:val="218EA21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29E486B"/>
    <w:multiLevelType w:val="hybridMultilevel"/>
    <w:tmpl w:val="50D2D9FE"/>
    <w:lvl w:ilvl="0" w:tplc="300A0001">
      <w:start w:val="1"/>
      <w:numFmt w:val="bullet"/>
      <w:lvlText w:val=""/>
      <w:lvlJc w:val="left"/>
      <w:pPr>
        <w:ind w:left="1429" w:hanging="360"/>
      </w:pPr>
      <w:rPr>
        <w:rFonts w:ascii="Symbol" w:hAnsi="Symbol"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26" w15:restartNumberingAfterBreak="0">
    <w:nsid w:val="53605616"/>
    <w:multiLevelType w:val="multilevel"/>
    <w:tmpl w:val="81C25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1B18CC"/>
    <w:multiLevelType w:val="multilevel"/>
    <w:tmpl w:val="F69C7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21EF8"/>
    <w:multiLevelType w:val="hybridMultilevel"/>
    <w:tmpl w:val="AE6C17B4"/>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15:restartNumberingAfterBreak="0">
    <w:nsid w:val="649D39CA"/>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4A2588C"/>
    <w:multiLevelType w:val="multilevel"/>
    <w:tmpl w:val="65862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8C0B3E"/>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66F33D4C"/>
    <w:multiLevelType w:val="multilevel"/>
    <w:tmpl w:val="A910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5B0936"/>
    <w:multiLevelType w:val="hybridMultilevel"/>
    <w:tmpl w:val="F98AD64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9984185"/>
    <w:multiLevelType w:val="hybridMultilevel"/>
    <w:tmpl w:val="8C4E36B4"/>
    <w:lvl w:ilvl="0" w:tplc="1FD8075E">
      <w:start w:val="1"/>
      <w:numFmt w:val="decimal"/>
      <w:lvlText w:val="%1."/>
      <w:lvlJc w:val="left"/>
      <w:pPr>
        <w:ind w:left="202" w:hanging="202"/>
      </w:pPr>
      <w:rPr>
        <w:rFonts w:ascii="Times New Roman" w:eastAsia="Times New Roman" w:hAnsi="Times New Roman" w:cs="Times New Roman" w:hint="default"/>
        <w:color w:val="212121"/>
        <w:spacing w:val="0"/>
        <w:w w:val="99"/>
        <w:sz w:val="20"/>
        <w:szCs w:val="20"/>
        <w:lang w:val="es-ES" w:eastAsia="es-ES" w:bidi="es-ES"/>
      </w:rPr>
    </w:lvl>
    <w:lvl w:ilvl="1" w:tplc="DCB00676">
      <w:numFmt w:val="bullet"/>
      <w:lvlText w:val="•"/>
      <w:lvlJc w:val="left"/>
      <w:pPr>
        <w:ind w:left="593" w:hanging="202"/>
      </w:pPr>
      <w:rPr>
        <w:rFonts w:hint="default"/>
        <w:lang w:val="es-ES" w:eastAsia="es-ES" w:bidi="es-ES"/>
      </w:rPr>
    </w:lvl>
    <w:lvl w:ilvl="2" w:tplc="2D24431E">
      <w:numFmt w:val="bullet"/>
      <w:lvlText w:val="•"/>
      <w:lvlJc w:val="left"/>
      <w:pPr>
        <w:ind w:left="994" w:hanging="202"/>
      </w:pPr>
      <w:rPr>
        <w:rFonts w:hint="default"/>
        <w:lang w:val="es-ES" w:eastAsia="es-ES" w:bidi="es-ES"/>
      </w:rPr>
    </w:lvl>
    <w:lvl w:ilvl="3" w:tplc="6C1AB44E">
      <w:numFmt w:val="bullet"/>
      <w:lvlText w:val="•"/>
      <w:lvlJc w:val="left"/>
      <w:pPr>
        <w:ind w:left="1395" w:hanging="202"/>
      </w:pPr>
      <w:rPr>
        <w:rFonts w:hint="default"/>
        <w:lang w:val="es-ES" w:eastAsia="es-ES" w:bidi="es-ES"/>
      </w:rPr>
    </w:lvl>
    <w:lvl w:ilvl="4" w:tplc="91FE5418">
      <w:numFmt w:val="bullet"/>
      <w:lvlText w:val="•"/>
      <w:lvlJc w:val="left"/>
      <w:pPr>
        <w:ind w:left="1796" w:hanging="202"/>
      </w:pPr>
      <w:rPr>
        <w:rFonts w:hint="default"/>
        <w:lang w:val="es-ES" w:eastAsia="es-ES" w:bidi="es-ES"/>
      </w:rPr>
    </w:lvl>
    <w:lvl w:ilvl="5" w:tplc="864A6514">
      <w:numFmt w:val="bullet"/>
      <w:lvlText w:val="•"/>
      <w:lvlJc w:val="left"/>
      <w:pPr>
        <w:ind w:left="2197" w:hanging="202"/>
      </w:pPr>
      <w:rPr>
        <w:rFonts w:hint="default"/>
        <w:lang w:val="es-ES" w:eastAsia="es-ES" w:bidi="es-ES"/>
      </w:rPr>
    </w:lvl>
    <w:lvl w:ilvl="6" w:tplc="1F72CCD6">
      <w:numFmt w:val="bullet"/>
      <w:lvlText w:val="•"/>
      <w:lvlJc w:val="left"/>
      <w:pPr>
        <w:ind w:left="2597" w:hanging="202"/>
      </w:pPr>
      <w:rPr>
        <w:rFonts w:hint="default"/>
        <w:lang w:val="es-ES" w:eastAsia="es-ES" w:bidi="es-ES"/>
      </w:rPr>
    </w:lvl>
    <w:lvl w:ilvl="7" w:tplc="C0FAE03A">
      <w:numFmt w:val="bullet"/>
      <w:lvlText w:val="•"/>
      <w:lvlJc w:val="left"/>
      <w:pPr>
        <w:ind w:left="2998" w:hanging="202"/>
      </w:pPr>
      <w:rPr>
        <w:rFonts w:hint="default"/>
        <w:lang w:val="es-ES" w:eastAsia="es-ES" w:bidi="es-ES"/>
      </w:rPr>
    </w:lvl>
    <w:lvl w:ilvl="8" w:tplc="AB30F1C8">
      <w:numFmt w:val="bullet"/>
      <w:lvlText w:val="•"/>
      <w:lvlJc w:val="left"/>
      <w:pPr>
        <w:ind w:left="3399" w:hanging="202"/>
      </w:pPr>
      <w:rPr>
        <w:rFonts w:hint="default"/>
        <w:lang w:val="es-ES" w:eastAsia="es-ES" w:bidi="es-ES"/>
      </w:rPr>
    </w:lvl>
  </w:abstractNum>
  <w:abstractNum w:abstractNumId="35" w15:restartNumberingAfterBreak="0">
    <w:nsid w:val="6EB267B8"/>
    <w:multiLevelType w:val="hybridMultilevel"/>
    <w:tmpl w:val="833C23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0">
    <w:nsid w:val="6F304C0F"/>
    <w:multiLevelType w:val="hybridMultilevel"/>
    <w:tmpl w:val="AD46C7EC"/>
    <w:lvl w:ilvl="0" w:tplc="FAD0BA96">
      <w:numFmt w:val="bullet"/>
      <w:lvlText w:val=""/>
      <w:lvlJc w:val="left"/>
      <w:pPr>
        <w:ind w:left="1080" w:hanging="360"/>
      </w:pPr>
      <w:rPr>
        <w:rFonts w:ascii="Symbol" w:eastAsia="Calibri" w:hAnsi="Symbol" w:cs="Times New Roman"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7" w15:restartNumberingAfterBreak="0">
    <w:nsid w:val="75255681"/>
    <w:multiLevelType w:val="hybridMultilevel"/>
    <w:tmpl w:val="A1CEF67A"/>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8" w15:restartNumberingAfterBreak="0">
    <w:nsid w:val="77525006"/>
    <w:multiLevelType w:val="hybridMultilevel"/>
    <w:tmpl w:val="03F8A3F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9" w15:restartNumberingAfterBreak="0">
    <w:nsid w:val="79144649"/>
    <w:multiLevelType w:val="hybridMultilevel"/>
    <w:tmpl w:val="34A2956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15:restartNumberingAfterBreak="0">
    <w:nsid w:val="7A002578"/>
    <w:multiLevelType w:val="hybridMultilevel"/>
    <w:tmpl w:val="2C0C3B1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292051492">
    <w:abstractNumId w:val="16"/>
  </w:num>
  <w:num w:numId="2" w16cid:durableId="464080290">
    <w:abstractNumId w:val="0"/>
  </w:num>
  <w:num w:numId="3" w16cid:durableId="1823233893">
    <w:abstractNumId w:val="34"/>
  </w:num>
  <w:num w:numId="4" w16cid:durableId="2101368025">
    <w:abstractNumId w:val="8"/>
  </w:num>
  <w:num w:numId="5" w16cid:durableId="151872550">
    <w:abstractNumId w:val="21"/>
  </w:num>
  <w:num w:numId="6" w16cid:durableId="554044514">
    <w:abstractNumId w:val="14"/>
  </w:num>
  <w:num w:numId="7" w16cid:durableId="1266304682">
    <w:abstractNumId w:val="15"/>
  </w:num>
  <w:num w:numId="8" w16cid:durableId="2094164358">
    <w:abstractNumId w:val="38"/>
  </w:num>
  <w:num w:numId="9" w16cid:durableId="1007052546">
    <w:abstractNumId w:val="19"/>
  </w:num>
  <w:num w:numId="10" w16cid:durableId="966620170">
    <w:abstractNumId w:val="2"/>
  </w:num>
  <w:num w:numId="11" w16cid:durableId="1513304722">
    <w:abstractNumId w:val="36"/>
  </w:num>
  <w:num w:numId="12" w16cid:durableId="1689335669">
    <w:abstractNumId w:val="6"/>
  </w:num>
  <w:num w:numId="13" w16cid:durableId="1990859756">
    <w:abstractNumId w:val="23"/>
  </w:num>
  <w:num w:numId="14" w16cid:durableId="1985113685">
    <w:abstractNumId w:val="27"/>
  </w:num>
  <w:num w:numId="15" w16cid:durableId="668601858">
    <w:abstractNumId w:val="20"/>
  </w:num>
  <w:num w:numId="16" w16cid:durableId="1486514105">
    <w:abstractNumId w:val="9"/>
  </w:num>
  <w:num w:numId="17" w16cid:durableId="122424901">
    <w:abstractNumId w:val="7"/>
  </w:num>
  <w:num w:numId="18" w16cid:durableId="1577393617">
    <w:abstractNumId w:val="26"/>
  </w:num>
  <w:num w:numId="19" w16cid:durableId="760955090">
    <w:abstractNumId w:val="32"/>
  </w:num>
  <w:num w:numId="20" w16cid:durableId="1434471404">
    <w:abstractNumId w:val="22"/>
  </w:num>
  <w:num w:numId="21" w16cid:durableId="364644488">
    <w:abstractNumId w:val="30"/>
  </w:num>
  <w:num w:numId="22" w16cid:durableId="579675965">
    <w:abstractNumId w:val="18"/>
  </w:num>
  <w:num w:numId="23" w16cid:durableId="1774090735">
    <w:abstractNumId w:val="17"/>
  </w:num>
  <w:num w:numId="24" w16cid:durableId="1860389958">
    <w:abstractNumId w:val="10"/>
  </w:num>
  <w:num w:numId="25" w16cid:durableId="272906443">
    <w:abstractNumId w:val="28"/>
  </w:num>
  <w:num w:numId="26" w16cid:durableId="2133401172">
    <w:abstractNumId w:val="4"/>
  </w:num>
  <w:num w:numId="27" w16cid:durableId="851988503">
    <w:abstractNumId w:val="3"/>
  </w:num>
  <w:num w:numId="28" w16cid:durableId="1451782370">
    <w:abstractNumId w:val="11"/>
  </w:num>
  <w:num w:numId="29" w16cid:durableId="529875980">
    <w:abstractNumId w:val="12"/>
  </w:num>
  <w:num w:numId="30" w16cid:durableId="633101753">
    <w:abstractNumId w:val="37"/>
  </w:num>
  <w:num w:numId="31" w16cid:durableId="918518673">
    <w:abstractNumId w:val="39"/>
  </w:num>
  <w:num w:numId="32" w16cid:durableId="513880831">
    <w:abstractNumId w:val="25"/>
  </w:num>
  <w:num w:numId="33" w16cid:durableId="1261908182">
    <w:abstractNumId w:val="35"/>
  </w:num>
  <w:num w:numId="34" w16cid:durableId="1696081934">
    <w:abstractNumId w:val="13"/>
  </w:num>
  <w:num w:numId="35" w16cid:durableId="1294870176">
    <w:abstractNumId w:val="24"/>
  </w:num>
  <w:num w:numId="36" w16cid:durableId="1639991444">
    <w:abstractNumId w:val="40"/>
  </w:num>
  <w:num w:numId="37" w16cid:durableId="865094779">
    <w:abstractNumId w:val="1"/>
  </w:num>
  <w:num w:numId="38" w16cid:durableId="185794998">
    <w:abstractNumId w:val="33"/>
  </w:num>
  <w:num w:numId="39" w16cid:durableId="1738017643">
    <w:abstractNumId w:val="5"/>
  </w:num>
  <w:num w:numId="40" w16cid:durableId="278877010">
    <w:abstractNumId w:val="29"/>
  </w:num>
  <w:num w:numId="41" w16cid:durableId="10657644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CEA"/>
    <w:rsid w:val="000013E5"/>
    <w:rsid w:val="000107D0"/>
    <w:rsid w:val="000117C9"/>
    <w:rsid w:val="000143F3"/>
    <w:rsid w:val="0001511C"/>
    <w:rsid w:val="00015FF9"/>
    <w:rsid w:val="000160C8"/>
    <w:rsid w:val="00020C5A"/>
    <w:rsid w:val="000215E8"/>
    <w:rsid w:val="00032E4C"/>
    <w:rsid w:val="000365C3"/>
    <w:rsid w:val="00041D8D"/>
    <w:rsid w:val="00042874"/>
    <w:rsid w:val="00045F5E"/>
    <w:rsid w:val="000471DD"/>
    <w:rsid w:val="00051389"/>
    <w:rsid w:val="000516BA"/>
    <w:rsid w:val="00051724"/>
    <w:rsid w:val="000712D8"/>
    <w:rsid w:val="00084BC2"/>
    <w:rsid w:val="00086B12"/>
    <w:rsid w:val="00094095"/>
    <w:rsid w:val="000A2D1B"/>
    <w:rsid w:val="000A367F"/>
    <w:rsid w:val="000A5136"/>
    <w:rsid w:val="000B317A"/>
    <w:rsid w:val="000B4E37"/>
    <w:rsid w:val="000B4EC0"/>
    <w:rsid w:val="000C3389"/>
    <w:rsid w:val="000C5B10"/>
    <w:rsid w:val="000D15DD"/>
    <w:rsid w:val="000D21D5"/>
    <w:rsid w:val="000D5F07"/>
    <w:rsid w:val="000E2A71"/>
    <w:rsid w:val="000E5B6B"/>
    <w:rsid w:val="00111B0F"/>
    <w:rsid w:val="001150B8"/>
    <w:rsid w:val="001168C3"/>
    <w:rsid w:val="00131173"/>
    <w:rsid w:val="00131534"/>
    <w:rsid w:val="001325B5"/>
    <w:rsid w:val="00134455"/>
    <w:rsid w:val="001358FE"/>
    <w:rsid w:val="00140005"/>
    <w:rsid w:val="00146340"/>
    <w:rsid w:val="001641F7"/>
    <w:rsid w:val="00171181"/>
    <w:rsid w:val="0017652E"/>
    <w:rsid w:val="001828CD"/>
    <w:rsid w:val="001917D5"/>
    <w:rsid w:val="001A2B2E"/>
    <w:rsid w:val="001A59DC"/>
    <w:rsid w:val="001B44F4"/>
    <w:rsid w:val="001B67BA"/>
    <w:rsid w:val="001C0CDC"/>
    <w:rsid w:val="001D1A09"/>
    <w:rsid w:val="001D2CEA"/>
    <w:rsid w:val="001D4156"/>
    <w:rsid w:val="001D4994"/>
    <w:rsid w:val="001D6421"/>
    <w:rsid w:val="001D70D8"/>
    <w:rsid w:val="001E7F37"/>
    <w:rsid w:val="001F3590"/>
    <w:rsid w:val="002060C7"/>
    <w:rsid w:val="00210440"/>
    <w:rsid w:val="00217383"/>
    <w:rsid w:val="00220D88"/>
    <w:rsid w:val="0023418D"/>
    <w:rsid w:val="00234E1B"/>
    <w:rsid w:val="00235BEE"/>
    <w:rsid w:val="00247A14"/>
    <w:rsid w:val="00253721"/>
    <w:rsid w:val="00256EF7"/>
    <w:rsid w:val="00257190"/>
    <w:rsid w:val="002718ED"/>
    <w:rsid w:val="002723EB"/>
    <w:rsid w:val="00272ED5"/>
    <w:rsid w:val="00275485"/>
    <w:rsid w:val="00293EFC"/>
    <w:rsid w:val="002A7756"/>
    <w:rsid w:val="002B3F16"/>
    <w:rsid w:val="002D5593"/>
    <w:rsid w:val="002E2FF2"/>
    <w:rsid w:val="002F1522"/>
    <w:rsid w:val="002F35F7"/>
    <w:rsid w:val="002F70D7"/>
    <w:rsid w:val="003013B3"/>
    <w:rsid w:val="003137BC"/>
    <w:rsid w:val="003233AC"/>
    <w:rsid w:val="003303FA"/>
    <w:rsid w:val="00346A8A"/>
    <w:rsid w:val="00353FB3"/>
    <w:rsid w:val="00370A75"/>
    <w:rsid w:val="00373632"/>
    <w:rsid w:val="003814CB"/>
    <w:rsid w:val="00382493"/>
    <w:rsid w:val="0038566E"/>
    <w:rsid w:val="00393DA3"/>
    <w:rsid w:val="00395026"/>
    <w:rsid w:val="003B1D5B"/>
    <w:rsid w:val="003B318E"/>
    <w:rsid w:val="003C0E6C"/>
    <w:rsid w:val="003C1268"/>
    <w:rsid w:val="003C477C"/>
    <w:rsid w:val="003C4C23"/>
    <w:rsid w:val="003E6DCA"/>
    <w:rsid w:val="003F1814"/>
    <w:rsid w:val="003F4539"/>
    <w:rsid w:val="003F4C26"/>
    <w:rsid w:val="00402D1B"/>
    <w:rsid w:val="00412675"/>
    <w:rsid w:val="004163F5"/>
    <w:rsid w:val="004432AE"/>
    <w:rsid w:val="00451FB9"/>
    <w:rsid w:val="00455427"/>
    <w:rsid w:val="004560E6"/>
    <w:rsid w:val="004707CF"/>
    <w:rsid w:val="00477021"/>
    <w:rsid w:val="004862C6"/>
    <w:rsid w:val="00493EA0"/>
    <w:rsid w:val="0049476D"/>
    <w:rsid w:val="00497FAB"/>
    <w:rsid w:val="004B4CE3"/>
    <w:rsid w:val="004C167B"/>
    <w:rsid w:val="004C45F0"/>
    <w:rsid w:val="004D63E8"/>
    <w:rsid w:val="004D7A06"/>
    <w:rsid w:val="004E1830"/>
    <w:rsid w:val="004E19FB"/>
    <w:rsid w:val="004E7EE7"/>
    <w:rsid w:val="004F1847"/>
    <w:rsid w:val="00501935"/>
    <w:rsid w:val="005023F7"/>
    <w:rsid w:val="0050600C"/>
    <w:rsid w:val="005138AF"/>
    <w:rsid w:val="00515BBA"/>
    <w:rsid w:val="00515C54"/>
    <w:rsid w:val="00523812"/>
    <w:rsid w:val="0052731A"/>
    <w:rsid w:val="0053196A"/>
    <w:rsid w:val="00534DE0"/>
    <w:rsid w:val="00535476"/>
    <w:rsid w:val="00545E89"/>
    <w:rsid w:val="005505A8"/>
    <w:rsid w:val="00562B43"/>
    <w:rsid w:val="00565B99"/>
    <w:rsid w:val="00573955"/>
    <w:rsid w:val="00584FAA"/>
    <w:rsid w:val="005913A6"/>
    <w:rsid w:val="00591C58"/>
    <w:rsid w:val="005974F4"/>
    <w:rsid w:val="005A1EB5"/>
    <w:rsid w:val="005C0231"/>
    <w:rsid w:val="005C1422"/>
    <w:rsid w:val="005E42BE"/>
    <w:rsid w:val="005F7663"/>
    <w:rsid w:val="00604584"/>
    <w:rsid w:val="006074A7"/>
    <w:rsid w:val="006157B0"/>
    <w:rsid w:val="00622481"/>
    <w:rsid w:val="00623D84"/>
    <w:rsid w:val="00625EB8"/>
    <w:rsid w:val="00627950"/>
    <w:rsid w:val="00634579"/>
    <w:rsid w:val="00634A83"/>
    <w:rsid w:val="00635103"/>
    <w:rsid w:val="006406B2"/>
    <w:rsid w:val="006458B1"/>
    <w:rsid w:val="006508A3"/>
    <w:rsid w:val="00664D71"/>
    <w:rsid w:val="00673CA4"/>
    <w:rsid w:val="0067559E"/>
    <w:rsid w:val="00675F03"/>
    <w:rsid w:val="00677D49"/>
    <w:rsid w:val="00686C0F"/>
    <w:rsid w:val="00686FBA"/>
    <w:rsid w:val="006910CE"/>
    <w:rsid w:val="006914A7"/>
    <w:rsid w:val="0069570E"/>
    <w:rsid w:val="006A0040"/>
    <w:rsid w:val="006A062A"/>
    <w:rsid w:val="006A1E01"/>
    <w:rsid w:val="006A3D2F"/>
    <w:rsid w:val="006A78DB"/>
    <w:rsid w:val="006B1113"/>
    <w:rsid w:val="006C2053"/>
    <w:rsid w:val="006C5420"/>
    <w:rsid w:val="006C6DC9"/>
    <w:rsid w:val="006E340B"/>
    <w:rsid w:val="006F6B75"/>
    <w:rsid w:val="007264F0"/>
    <w:rsid w:val="00727774"/>
    <w:rsid w:val="007333E9"/>
    <w:rsid w:val="00733D92"/>
    <w:rsid w:val="00754E57"/>
    <w:rsid w:val="00764282"/>
    <w:rsid w:val="00764E27"/>
    <w:rsid w:val="00767B9E"/>
    <w:rsid w:val="0077056E"/>
    <w:rsid w:val="00783F49"/>
    <w:rsid w:val="00784DF5"/>
    <w:rsid w:val="00786BA1"/>
    <w:rsid w:val="007956CF"/>
    <w:rsid w:val="007A0C4A"/>
    <w:rsid w:val="007A2959"/>
    <w:rsid w:val="007A390C"/>
    <w:rsid w:val="007B21F2"/>
    <w:rsid w:val="007D706D"/>
    <w:rsid w:val="008029E0"/>
    <w:rsid w:val="00804DC1"/>
    <w:rsid w:val="00810FC6"/>
    <w:rsid w:val="00820EA7"/>
    <w:rsid w:val="00831728"/>
    <w:rsid w:val="00844D9D"/>
    <w:rsid w:val="0085321E"/>
    <w:rsid w:val="0086428B"/>
    <w:rsid w:val="008653AC"/>
    <w:rsid w:val="00867756"/>
    <w:rsid w:val="00876932"/>
    <w:rsid w:val="00876EA2"/>
    <w:rsid w:val="00877650"/>
    <w:rsid w:val="00877B89"/>
    <w:rsid w:val="0088132C"/>
    <w:rsid w:val="00881886"/>
    <w:rsid w:val="008827EF"/>
    <w:rsid w:val="0088319C"/>
    <w:rsid w:val="00885543"/>
    <w:rsid w:val="008862C5"/>
    <w:rsid w:val="00890504"/>
    <w:rsid w:val="00891F2E"/>
    <w:rsid w:val="008A1119"/>
    <w:rsid w:val="008A30DF"/>
    <w:rsid w:val="008B1F6C"/>
    <w:rsid w:val="008C03BA"/>
    <w:rsid w:val="008C2C56"/>
    <w:rsid w:val="008D00A0"/>
    <w:rsid w:val="008D3732"/>
    <w:rsid w:val="008E48B3"/>
    <w:rsid w:val="008E5A53"/>
    <w:rsid w:val="008E7714"/>
    <w:rsid w:val="008F048A"/>
    <w:rsid w:val="008F64CF"/>
    <w:rsid w:val="00907726"/>
    <w:rsid w:val="009105E7"/>
    <w:rsid w:val="0091352A"/>
    <w:rsid w:val="00913A58"/>
    <w:rsid w:val="00915E44"/>
    <w:rsid w:val="00917B1C"/>
    <w:rsid w:val="00922AB0"/>
    <w:rsid w:val="009243D6"/>
    <w:rsid w:val="00932129"/>
    <w:rsid w:val="009441A7"/>
    <w:rsid w:val="00945F64"/>
    <w:rsid w:val="00947D92"/>
    <w:rsid w:val="0095343E"/>
    <w:rsid w:val="009559BF"/>
    <w:rsid w:val="00960A44"/>
    <w:rsid w:val="009614FB"/>
    <w:rsid w:val="00966881"/>
    <w:rsid w:val="0096750F"/>
    <w:rsid w:val="009739BA"/>
    <w:rsid w:val="00974CE0"/>
    <w:rsid w:val="00980662"/>
    <w:rsid w:val="0098305E"/>
    <w:rsid w:val="0098554B"/>
    <w:rsid w:val="00993CC7"/>
    <w:rsid w:val="00995ED4"/>
    <w:rsid w:val="009A6525"/>
    <w:rsid w:val="009B4FA5"/>
    <w:rsid w:val="009B75E6"/>
    <w:rsid w:val="009C5D84"/>
    <w:rsid w:val="009D4C80"/>
    <w:rsid w:val="009E6956"/>
    <w:rsid w:val="009F373F"/>
    <w:rsid w:val="00A01F87"/>
    <w:rsid w:val="00A03BA3"/>
    <w:rsid w:val="00A05AC9"/>
    <w:rsid w:val="00A1245E"/>
    <w:rsid w:val="00A13A77"/>
    <w:rsid w:val="00A145CA"/>
    <w:rsid w:val="00A16FA6"/>
    <w:rsid w:val="00A16FCB"/>
    <w:rsid w:val="00A32AF4"/>
    <w:rsid w:val="00A4188E"/>
    <w:rsid w:val="00A47FA9"/>
    <w:rsid w:val="00A52D7B"/>
    <w:rsid w:val="00A530E9"/>
    <w:rsid w:val="00A555F7"/>
    <w:rsid w:val="00A600F5"/>
    <w:rsid w:val="00A60E5B"/>
    <w:rsid w:val="00A73510"/>
    <w:rsid w:val="00A74082"/>
    <w:rsid w:val="00A77B8D"/>
    <w:rsid w:val="00A92DDC"/>
    <w:rsid w:val="00A9320B"/>
    <w:rsid w:val="00AA7EE2"/>
    <w:rsid w:val="00AC1830"/>
    <w:rsid w:val="00AD2E66"/>
    <w:rsid w:val="00AE0F20"/>
    <w:rsid w:val="00AE21CD"/>
    <w:rsid w:val="00AE3DF9"/>
    <w:rsid w:val="00AE6BCD"/>
    <w:rsid w:val="00AF04F1"/>
    <w:rsid w:val="00AF0E03"/>
    <w:rsid w:val="00B16EA8"/>
    <w:rsid w:val="00B1705E"/>
    <w:rsid w:val="00B21075"/>
    <w:rsid w:val="00B31E36"/>
    <w:rsid w:val="00B47007"/>
    <w:rsid w:val="00B51E09"/>
    <w:rsid w:val="00B52B73"/>
    <w:rsid w:val="00B549B1"/>
    <w:rsid w:val="00B5522C"/>
    <w:rsid w:val="00B56EBF"/>
    <w:rsid w:val="00B6189D"/>
    <w:rsid w:val="00B71FDC"/>
    <w:rsid w:val="00B738FA"/>
    <w:rsid w:val="00B86A32"/>
    <w:rsid w:val="00BB01E5"/>
    <w:rsid w:val="00BB15F2"/>
    <w:rsid w:val="00BC0FA2"/>
    <w:rsid w:val="00BC27E0"/>
    <w:rsid w:val="00BD07BD"/>
    <w:rsid w:val="00BD1F90"/>
    <w:rsid w:val="00BD279C"/>
    <w:rsid w:val="00BE3F0A"/>
    <w:rsid w:val="00BE59E4"/>
    <w:rsid w:val="00BF67B0"/>
    <w:rsid w:val="00C04219"/>
    <w:rsid w:val="00C1034F"/>
    <w:rsid w:val="00C106A6"/>
    <w:rsid w:val="00C12B57"/>
    <w:rsid w:val="00C13BEE"/>
    <w:rsid w:val="00C14A29"/>
    <w:rsid w:val="00C16C32"/>
    <w:rsid w:val="00C17AC5"/>
    <w:rsid w:val="00C20A01"/>
    <w:rsid w:val="00C31C21"/>
    <w:rsid w:val="00C33C5C"/>
    <w:rsid w:val="00C40D07"/>
    <w:rsid w:val="00C42473"/>
    <w:rsid w:val="00C4673E"/>
    <w:rsid w:val="00C47F22"/>
    <w:rsid w:val="00C50BB5"/>
    <w:rsid w:val="00C60385"/>
    <w:rsid w:val="00C60533"/>
    <w:rsid w:val="00C653E7"/>
    <w:rsid w:val="00C66F15"/>
    <w:rsid w:val="00C76100"/>
    <w:rsid w:val="00C93B2A"/>
    <w:rsid w:val="00CB66C2"/>
    <w:rsid w:val="00CB716E"/>
    <w:rsid w:val="00CC3E91"/>
    <w:rsid w:val="00CC54A1"/>
    <w:rsid w:val="00CE01B3"/>
    <w:rsid w:val="00CE14CF"/>
    <w:rsid w:val="00CE1D99"/>
    <w:rsid w:val="00CE7434"/>
    <w:rsid w:val="00CF50C8"/>
    <w:rsid w:val="00D00282"/>
    <w:rsid w:val="00D1237D"/>
    <w:rsid w:val="00D12435"/>
    <w:rsid w:val="00D137DF"/>
    <w:rsid w:val="00D17FC1"/>
    <w:rsid w:val="00D30F33"/>
    <w:rsid w:val="00D34D5D"/>
    <w:rsid w:val="00D423A6"/>
    <w:rsid w:val="00D429BF"/>
    <w:rsid w:val="00D61ACF"/>
    <w:rsid w:val="00D62931"/>
    <w:rsid w:val="00D73F65"/>
    <w:rsid w:val="00D74118"/>
    <w:rsid w:val="00D757D8"/>
    <w:rsid w:val="00D8444B"/>
    <w:rsid w:val="00D94BCC"/>
    <w:rsid w:val="00D96CC9"/>
    <w:rsid w:val="00DA26FC"/>
    <w:rsid w:val="00DA27A1"/>
    <w:rsid w:val="00DC463A"/>
    <w:rsid w:val="00DD662B"/>
    <w:rsid w:val="00DE0434"/>
    <w:rsid w:val="00DE62CF"/>
    <w:rsid w:val="00DF52BD"/>
    <w:rsid w:val="00E0011B"/>
    <w:rsid w:val="00E10F4A"/>
    <w:rsid w:val="00E24926"/>
    <w:rsid w:val="00E2599F"/>
    <w:rsid w:val="00E34BE6"/>
    <w:rsid w:val="00E45132"/>
    <w:rsid w:val="00E4527F"/>
    <w:rsid w:val="00E52626"/>
    <w:rsid w:val="00E54105"/>
    <w:rsid w:val="00E56C11"/>
    <w:rsid w:val="00E60709"/>
    <w:rsid w:val="00E62D0F"/>
    <w:rsid w:val="00E63D38"/>
    <w:rsid w:val="00E67EB1"/>
    <w:rsid w:val="00E710C1"/>
    <w:rsid w:val="00E80135"/>
    <w:rsid w:val="00E81077"/>
    <w:rsid w:val="00E93727"/>
    <w:rsid w:val="00E9620A"/>
    <w:rsid w:val="00E96870"/>
    <w:rsid w:val="00EA1B79"/>
    <w:rsid w:val="00EB3ADD"/>
    <w:rsid w:val="00EC0709"/>
    <w:rsid w:val="00EC2408"/>
    <w:rsid w:val="00ED23AF"/>
    <w:rsid w:val="00ED3CC1"/>
    <w:rsid w:val="00ED4651"/>
    <w:rsid w:val="00EE0901"/>
    <w:rsid w:val="00EE135B"/>
    <w:rsid w:val="00EF7566"/>
    <w:rsid w:val="00F10F8F"/>
    <w:rsid w:val="00F126C1"/>
    <w:rsid w:val="00F150CA"/>
    <w:rsid w:val="00F16C3A"/>
    <w:rsid w:val="00F213D1"/>
    <w:rsid w:val="00F23799"/>
    <w:rsid w:val="00F35C99"/>
    <w:rsid w:val="00F37C41"/>
    <w:rsid w:val="00F41D65"/>
    <w:rsid w:val="00F5555F"/>
    <w:rsid w:val="00F56CCA"/>
    <w:rsid w:val="00F61CA8"/>
    <w:rsid w:val="00F62740"/>
    <w:rsid w:val="00F6754A"/>
    <w:rsid w:val="00F760CF"/>
    <w:rsid w:val="00F767EE"/>
    <w:rsid w:val="00F822BA"/>
    <w:rsid w:val="00F9123B"/>
    <w:rsid w:val="00F95152"/>
    <w:rsid w:val="00F955B7"/>
    <w:rsid w:val="00F972B3"/>
    <w:rsid w:val="00FA7092"/>
    <w:rsid w:val="00FB2FA0"/>
    <w:rsid w:val="00FB4123"/>
    <w:rsid w:val="00FC1EE0"/>
    <w:rsid w:val="00FC4589"/>
    <w:rsid w:val="00FD3D97"/>
    <w:rsid w:val="00FD67CC"/>
    <w:rsid w:val="00FD6F44"/>
    <w:rsid w:val="00FE1825"/>
    <w:rsid w:val="00FE4BF5"/>
    <w:rsid w:val="00FE63A0"/>
    <w:rsid w:val="00FE7891"/>
    <w:rsid w:val="00FF120A"/>
    <w:rsid w:val="00FF1244"/>
    <w:rsid w:val="00FF1E5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B34E8"/>
  <w15:docId w15:val="{4906AAEB-18AE-4F82-9C3B-7EBDF665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Batang"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CE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6074A7"/>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n-US" w:eastAsia="en-US"/>
    </w:rPr>
  </w:style>
  <w:style w:type="paragraph" w:styleId="Ttulo3">
    <w:name w:val="heading 3"/>
    <w:basedOn w:val="Normal"/>
    <w:next w:val="Normal"/>
    <w:link w:val="Ttulo3Car"/>
    <w:uiPriority w:val="9"/>
    <w:semiHidden/>
    <w:unhideWhenUsed/>
    <w:qFormat/>
    <w:rsid w:val="00623D8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D2CEA"/>
    <w:pPr>
      <w:tabs>
        <w:tab w:val="center" w:pos="4252"/>
        <w:tab w:val="right" w:pos="8504"/>
      </w:tabs>
    </w:pPr>
  </w:style>
  <w:style w:type="character" w:customStyle="1" w:styleId="EncabezadoCar">
    <w:name w:val="Encabezado Car"/>
    <w:basedOn w:val="Fuentedeprrafopredeter"/>
    <w:link w:val="Encabezado"/>
    <w:uiPriority w:val="99"/>
    <w:rsid w:val="001D2CEA"/>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1D2CEA"/>
    <w:pPr>
      <w:tabs>
        <w:tab w:val="center" w:pos="4252"/>
        <w:tab w:val="right" w:pos="8504"/>
      </w:tabs>
    </w:pPr>
  </w:style>
  <w:style w:type="character" w:customStyle="1" w:styleId="PiedepginaCar">
    <w:name w:val="Pie de página Car"/>
    <w:basedOn w:val="Fuentedeprrafopredeter"/>
    <w:link w:val="Piedepgina"/>
    <w:uiPriority w:val="99"/>
    <w:rsid w:val="001D2CEA"/>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1D2CEA"/>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semiHidden/>
    <w:unhideWhenUsed/>
    <w:rsid w:val="001D2CEA"/>
    <w:rPr>
      <w:rFonts w:ascii="Tahoma" w:hAnsi="Tahoma" w:cs="Tahoma"/>
      <w:sz w:val="16"/>
      <w:szCs w:val="16"/>
    </w:rPr>
  </w:style>
  <w:style w:type="character" w:customStyle="1" w:styleId="TextodegloboCar">
    <w:name w:val="Texto de globo Car"/>
    <w:basedOn w:val="Fuentedeprrafopredeter"/>
    <w:link w:val="Textodeglobo"/>
    <w:uiPriority w:val="99"/>
    <w:semiHidden/>
    <w:rsid w:val="001D2CEA"/>
    <w:rPr>
      <w:rFonts w:ascii="Tahoma" w:eastAsia="Times New Roman" w:hAnsi="Tahoma" w:cs="Tahoma"/>
      <w:sz w:val="16"/>
      <w:szCs w:val="16"/>
      <w:lang w:eastAsia="es-ES"/>
    </w:rPr>
  </w:style>
  <w:style w:type="table" w:styleId="Tablaconcuadrcula">
    <w:name w:val="Table Grid"/>
    <w:basedOn w:val="Tablanormal"/>
    <w:uiPriority w:val="39"/>
    <w:rsid w:val="00733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1358FE"/>
    <w:rPr>
      <w:color w:val="808080"/>
    </w:rPr>
  </w:style>
  <w:style w:type="character" w:styleId="Hipervnculo">
    <w:name w:val="Hyperlink"/>
    <w:basedOn w:val="Fuentedeprrafopredeter"/>
    <w:uiPriority w:val="99"/>
    <w:unhideWhenUsed/>
    <w:rsid w:val="0091352A"/>
    <w:rPr>
      <w:color w:val="0000FF" w:themeColor="hyperlink"/>
      <w:u w:val="single"/>
    </w:rPr>
  </w:style>
  <w:style w:type="table" w:customStyle="1" w:styleId="Tablaconcuadrcula1">
    <w:name w:val="Tabla con cuadrícula1"/>
    <w:basedOn w:val="Tablanormal"/>
    <w:next w:val="Tablaconcuadrcula"/>
    <w:uiPriority w:val="59"/>
    <w:rsid w:val="00B21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B4FA5"/>
    <w:rPr>
      <w:color w:val="605E5C"/>
      <w:shd w:val="clear" w:color="auto" w:fill="E1DFDD"/>
    </w:rPr>
  </w:style>
  <w:style w:type="paragraph" w:customStyle="1" w:styleId="LO-normal">
    <w:name w:val="LO-normal"/>
    <w:qFormat/>
    <w:rsid w:val="00235BEE"/>
    <w:pPr>
      <w:suppressAutoHyphens/>
      <w:overflowPunct w:val="0"/>
      <w:spacing w:line="240" w:lineRule="auto"/>
    </w:pPr>
    <w:rPr>
      <w:rFonts w:ascii="Cambria" w:eastAsia="Cambria" w:hAnsi="Cambria" w:cs="Cambria"/>
      <w:sz w:val="24"/>
      <w:szCs w:val="24"/>
      <w:lang w:val="es-ES_tradnl" w:eastAsia="zh-CN" w:bidi="hi-IN"/>
    </w:rPr>
  </w:style>
  <w:style w:type="table" w:styleId="Tablanormal2">
    <w:name w:val="Plain Table 2"/>
    <w:basedOn w:val="Tablanormal"/>
    <w:uiPriority w:val="42"/>
    <w:rsid w:val="0098554B"/>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ibliografa">
    <w:name w:val="Bibliography"/>
    <w:basedOn w:val="Normal"/>
    <w:next w:val="Normal"/>
    <w:uiPriority w:val="37"/>
    <w:unhideWhenUsed/>
    <w:rsid w:val="00477021"/>
  </w:style>
  <w:style w:type="paragraph" w:styleId="Textoindependiente">
    <w:name w:val="Body Text"/>
    <w:basedOn w:val="Normal"/>
    <w:link w:val="TextoindependienteCar"/>
    <w:uiPriority w:val="1"/>
    <w:qFormat/>
    <w:rsid w:val="001828CD"/>
    <w:pPr>
      <w:widowControl w:val="0"/>
      <w:autoSpaceDE w:val="0"/>
      <w:autoSpaceDN w:val="0"/>
    </w:pPr>
    <w:rPr>
      <w:lang w:eastAsia="en-US"/>
    </w:rPr>
  </w:style>
  <w:style w:type="character" w:customStyle="1" w:styleId="TextoindependienteCar">
    <w:name w:val="Texto independiente Car"/>
    <w:basedOn w:val="Fuentedeprrafopredeter"/>
    <w:link w:val="Textoindependiente"/>
    <w:uiPriority w:val="1"/>
    <w:rsid w:val="001828CD"/>
    <w:rPr>
      <w:rFonts w:ascii="Times New Roman" w:eastAsia="Times New Roman" w:hAnsi="Times New Roman" w:cs="Times New Roman"/>
      <w:sz w:val="24"/>
      <w:szCs w:val="24"/>
    </w:rPr>
  </w:style>
  <w:style w:type="paragraph" w:styleId="NormalWeb">
    <w:name w:val="Normal (Web)"/>
    <w:basedOn w:val="Normal"/>
    <w:uiPriority w:val="99"/>
    <w:semiHidden/>
    <w:unhideWhenUsed/>
    <w:rsid w:val="003013B3"/>
    <w:pPr>
      <w:spacing w:before="100" w:beforeAutospacing="1" w:after="100" w:afterAutospacing="1"/>
    </w:pPr>
    <w:rPr>
      <w:lang w:val="en-US" w:eastAsia="en-US"/>
    </w:rPr>
  </w:style>
  <w:style w:type="character" w:styleId="Textoennegrita">
    <w:name w:val="Strong"/>
    <w:basedOn w:val="Fuentedeprrafopredeter"/>
    <w:uiPriority w:val="22"/>
    <w:qFormat/>
    <w:rsid w:val="003013B3"/>
    <w:rPr>
      <w:b/>
      <w:bCs/>
    </w:rPr>
  </w:style>
  <w:style w:type="character" w:styleId="nfasis">
    <w:name w:val="Emphasis"/>
    <w:basedOn w:val="Fuentedeprrafopredeter"/>
    <w:uiPriority w:val="20"/>
    <w:qFormat/>
    <w:rsid w:val="002723EB"/>
    <w:rPr>
      <w:i/>
      <w:iCs/>
    </w:rPr>
  </w:style>
  <w:style w:type="table" w:styleId="Tabladelista2">
    <w:name w:val="List Table 2"/>
    <w:basedOn w:val="Tablanormal"/>
    <w:uiPriority w:val="47"/>
    <w:rsid w:val="00AA7EE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1Car">
    <w:name w:val="Título 1 Car"/>
    <w:basedOn w:val="Fuentedeprrafopredeter"/>
    <w:link w:val="Ttulo1"/>
    <w:uiPriority w:val="9"/>
    <w:rsid w:val="006074A7"/>
    <w:rPr>
      <w:rFonts w:asciiTheme="majorHAnsi" w:eastAsiaTheme="majorEastAsia" w:hAnsiTheme="majorHAnsi" w:cstheme="majorBidi"/>
      <w:color w:val="365F91" w:themeColor="accent1" w:themeShade="BF"/>
      <w:sz w:val="32"/>
      <w:szCs w:val="32"/>
      <w:lang w:val="en-US"/>
    </w:rPr>
  </w:style>
  <w:style w:type="character" w:customStyle="1" w:styleId="Ttulo3Car">
    <w:name w:val="Título 3 Car"/>
    <w:basedOn w:val="Fuentedeprrafopredeter"/>
    <w:link w:val="Ttulo3"/>
    <w:uiPriority w:val="9"/>
    <w:semiHidden/>
    <w:rsid w:val="00623D84"/>
    <w:rPr>
      <w:rFonts w:asciiTheme="majorHAnsi" w:eastAsiaTheme="majorEastAsia" w:hAnsiTheme="majorHAnsi" w:cstheme="majorBidi"/>
      <w:color w:val="243F60" w:themeColor="accent1" w:themeShade="7F"/>
      <w:sz w:val="24"/>
      <w:szCs w:val="24"/>
      <w:lang w:eastAsia="es-ES"/>
    </w:rPr>
  </w:style>
  <w:style w:type="character" w:styleId="Mencinsinresolver">
    <w:name w:val="Unresolved Mention"/>
    <w:basedOn w:val="Fuentedeprrafopredeter"/>
    <w:uiPriority w:val="99"/>
    <w:semiHidden/>
    <w:unhideWhenUsed/>
    <w:rsid w:val="00ED4651"/>
    <w:rPr>
      <w:color w:val="605E5C"/>
      <w:shd w:val="clear" w:color="auto" w:fill="E1DFDD"/>
    </w:rPr>
  </w:style>
  <w:style w:type="paragraph" w:styleId="Descripcin">
    <w:name w:val="caption"/>
    <w:basedOn w:val="Normal"/>
    <w:next w:val="Normal"/>
    <w:uiPriority w:val="35"/>
    <w:unhideWhenUsed/>
    <w:qFormat/>
    <w:rsid w:val="00635103"/>
    <w:pPr>
      <w:spacing w:after="200"/>
    </w:pPr>
    <w:rPr>
      <w:rFonts w:asciiTheme="minorHAnsi" w:eastAsiaTheme="minorHAnsi" w:hAnsiTheme="minorHAnsi" w:cstheme="minorBidi"/>
      <w:i/>
      <w:iCs/>
      <w:color w:val="1F497D" w:themeColor="text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153">
      <w:bodyDiv w:val="1"/>
      <w:marLeft w:val="0"/>
      <w:marRight w:val="0"/>
      <w:marTop w:val="0"/>
      <w:marBottom w:val="0"/>
      <w:divBdr>
        <w:top w:val="none" w:sz="0" w:space="0" w:color="auto"/>
        <w:left w:val="none" w:sz="0" w:space="0" w:color="auto"/>
        <w:bottom w:val="none" w:sz="0" w:space="0" w:color="auto"/>
        <w:right w:val="none" w:sz="0" w:space="0" w:color="auto"/>
      </w:divBdr>
    </w:div>
    <w:div w:id="43262595">
      <w:bodyDiv w:val="1"/>
      <w:marLeft w:val="0"/>
      <w:marRight w:val="0"/>
      <w:marTop w:val="0"/>
      <w:marBottom w:val="0"/>
      <w:divBdr>
        <w:top w:val="none" w:sz="0" w:space="0" w:color="auto"/>
        <w:left w:val="none" w:sz="0" w:space="0" w:color="auto"/>
        <w:bottom w:val="none" w:sz="0" w:space="0" w:color="auto"/>
        <w:right w:val="none" w:sz="0" w:space="0" w:color="auto"/>
      </w:divBdr>
    </w:div>
    <w:div w:id="51583175">
      <w:bodyDiv w:val="1"/>
      <w:marLeft w:val="0"/>
      <w:marRight w:val="0"/>
      <w:marTop w:val="0"/>
      <w:marBottom w:val="0"/>
      <w:divBdr>
        <w:top w:val="none" w:sz="0" w:space="0" w:color="auto"/>
        <w:left w:val="none" w:sz="0" w:space="0" w:color="auto"/>
        <w:bottom w:val="none" w:sz="0" w:space="0" w:color="auto"/>
        <w:right w:val="none" w:sz="0" w:space="0" w:color="auto"/>
      </w:divBdr>
    </w:div>
    <w:div w:id="89469068">
      <w:bodyDiv w:val="1"/>
      <w:marLeft w:val="0"/>
      <w:marRight w:val="0"/>
      <w:marTop w:val="0"/>
      <w:marBottom w:val="0"/>
      <w:divBdr>
        <w:top w:val="none" w:sz="0" w:space="0" w:color="auto"/>
        <w:left w:val="none" w:sz="0" w:space="0" w:color="auto"/>
        <w:bottom w:val="none" w:sz="0" w:space="0" w:color="auto"/>
        <w:right w:val="none" w:sz="0" w:space="0" w:color="auto"/>
      </w:divBdr>
    </w:div>
    <w:div w:id="117993323">
      <w:bodyDiv w:val="1"/>
      <w:marLeft w:val="0"/>
      <w:marRight w:val="0"/>
      <w:marTop w:val="0"/>
      <w:marBottom w:val="0"/>
      <w:divBdr>
        <w:top w:val="none" w:sz="0" w:space="0" w:color="auto"/>
        <w:left w:val="none" w:sz="0" w:space="0" w:color="auto"/>
        <w:bottom w:val="none" w:sz="0" w:space="0" w:color="auto"/>
        <w:right w:val="none" w:sz="0" w:space="0" w:color="auto"/>
      </w:divBdr>
    </w:div>
    <w:div w:id="134957382">
      <w:bodyDiv w:val="1"/>
      <w:marLeft w:val="0"/>
      <w:marRight w:val="0"/>
      <w:marTop w:val="0"/>
      <w:marBottom w:val="0"/>
      <w:divBdr>
        <w:top w:val="none" w:sz="0" w:space="0" w:color="auto"/>
        <w:left w:val="none" w:sz="0" w:space="0" w:color="auto"/>
        <w:bottom w:val="none" w:sz="0" w:space="0" w:color="auto"/>
        <w:right w:val="none" w:sz="0" w:space="0" w:color="auto"/>
      </w:divBdr>
    </w:div>
    <w:div w:id="147982733">
      <w:bodyDiv w:val="1"/>
      <w:marLeft w:val="0"/>
      <w:marRight w:val="0"/>
      <w:marTop w:val="0"/>
      <w:marBottom w:val="0"/>
      <w:divBdr>
        <w:top w:val="none" w:sz="0" w:space="0" w:color="auto"/>
        <w:left w:val="none" w:sz="0" w:space="0" w:color="auto"/>
        <w:bottom w:val="none" w:sz="0" w:space="0" w:color="auto"/>
        <w:right w:val="none" w:sz="0" w:space="0" w:color="auto"/>
      </w:divBdr>
      <w:divsChild>
        <w:div w:id="1060400997">
          <w:marLeft w:val="0"/>
          <w:marRight w:val="0"/>
          <w:marTop w:val="0"/>
          <w:marBottom w:val="0"/>
          <w:divBdr>
            <w:top w:val="none" w:sz="0" w:space="0" w:color="auto"/>
            <w:left w:val="none" w:sz="0" w:space="0" w:color="auto"/>
            <w:bottom w:val="none" w:sz="0" w:space="0" w:color="auto"/>
            <w:right w:val="none" w:sz="0" w:space="0" w:color="auto"/>
          </w:divBdr>
        </w:div>
        <w:div w:id="360740621">
          <w:marLeft w:val="0"/>
          <w:marRight w:val="0"/>
          <w:marTop w:val="0"/>
          <w:marBottom w:val="0"/>
          <w:divBdr>
            <w:top w:val="none" w:sz="0" w:space="0" w:color="auto"/>
            <w:left w:val="none" w:sz="0" w:space="0" w:color="auto"/>
            <w:bottom w:val="none" w:sz="0" w:space="0" w:color="auto"/>
            <w:right w:val="none" w:sz="0" w:space="0" w:color="auto"/>
          </w:divBdr>
        </w:div>
        <w:div w:id="1567446622">
          <w:marLeft w:val="0"/>
          <w:marRight w:val="0"/>
          <w:marTop w:val="0"/>
          <w:marBottom w:val="0"/>
          <w:divBdr>
            <w:top w:val="none" w:sz="0" w:space="0" w:color="auto"/>
            <w:left w:val="none" w:sz="0" w:space="0" w:color="auto"/>
            <w:bottom w:val="none" w:sz="0" w:space="0" w:color="auto"/>
            <w:right w:val="none" w:sz="0" w:space="0" w:color="auto"/>
          </w:divBdr>
        </w:div>
        <w:div w:id="1774549248">
          <w:marLeft w:val="0"/>
          <w:marRight w:val="0"/>
          <w:marTop w:val="0"/>
          <w:marBottom w:val="0"/>
          <w:divBdr>
            <w:top w:val="none" w:sz="0" w:space="0" w:color="auto"/>
            <w:left w:val="none" w:sz="0" w:space="0" w:color="auto"/>
            <w:bottom w:val="none" w:sz="0" w:space="0" w:color="auto"/>
            <w:right w:val="none" w:sz="0" w:space="0" w:color="auto"/>
          </w:divBdr>
        </w:div>
        <w:div w:id="307633191">
          <w:marLeft w:val="0"/>
          <w:marRight w:val="0"/>
          <w:marTop w:val="0"/>
          <w:marBottom w:val="0"/>
          <w:divBdr>
            <w:top w:val="none" w:sz="0" w:space="0" w:color="auto"/>
            <w:left w:val="none" w:sz="0" w:space="0" w:color="auto"/>
            <w:bottom w:val="none" w:sz="0" w:space="0" w:color="auto"/>
            <w:right w:val="none" w:sz="0" w:space="0" w:color="auto"/>
          </w:divBdr>
        </w:div>
        <w:div w:id="129397820">
          <w:marLeft w:val="0"/>
          <w:marRight w:val="0"/>
          <w:marTop w:val="0"/>
          <w:marBottom w:val="0"/>
          <w:divBdr>
            <w:top w:val="none" w:sz="0" w:space="0" w:color="auto"/>
            <w:left w:val="none" w:sz="0" w:space="0" w:color="auto"/>
            <w:bottom w:val="none" w:sz="0" w:space="0" w:color="auto"/>
            <w:right w:val="none" w:sz="0" w:space="0" w:color="auto"/>
          </w:divBdr>
        </w:div>
        <w:div w:id="1287735361">
          <w:marLeft w:val="0"/>
          <w:marRight w:val="0"/>
          <w:marTop w:val="0"/>
          <w:marBottom w:val="0"/>
          <w:divBdr>
            <w:top w:val="none" w:sz="0" w:space="0" w:color="auto"/>
            <w:left w:val="none" w:sz="0" w:space="0" w:color="auto"/>
            <w:bottom w:val="none" w:sz="0" w:space="0" w:color="auto"/>
            <w:right w:val="none" w:sz="0" w:space="0" w:color="auto"/>
          </w:divBdr>
        </w:div>
        <w:div w:id="1879464184">
          <w:marLeft w:val="0"/>
          <w:marRight w:val="0"/>
          <w:marTop w:val="0"/>
          <w:marBottom w:val="0"/>
          <w:divBdr>
            <w:top w:val="none" w:sz="0" w:space="0" w:color="auto"/>
            <w:left w:val="none" w:sz="0" w:space="0" w:color="auto"/>
            <w:bottom w:val="none" w:sz="0" w:space="0" w:color="auto"/>
            <w:right w:val="none" w:sz="0" w:space="0" w:color="auto"/>
          </w:divBdr>
        </w:div>
        <w:div w:id="1148060666">
          <w:marLeft w:val="0"/>
          <w:marRight w:val="0"/>
          <w:marTop w:val="0"/>
          <w:marBottom w:val="0"/>
          <w:divBdr>
            <w:top w:val="none" w:sz="0" w:space="0" w:color="auto"/>
            <w:left w:val="none" w:sz="0" w:space="0" w:color="auto"/>
            <w:bottom w:val="none" w:sz="0" w:space="0" w:color="auto"/>
            <w:right w:val="none" w:sz="0" w:space="0" w:color="auto"/>
          </w:divBdr>
        </w:div>
        <w:div w:id="247272932">
          <w:marLeft w:val="0"/>
          <w:marRight w:val="0"/>
          <w:marTop w:val="0"/>
          <w:marBottom w:val="0"/>
          <w:divBdr>
            <w:top w:val="none" w:sz="0" w:space="0" w:color="auto"/>
            <w:left w:val="none" w:sz="0" w:space="0" w:color="auto"/>
            <w:bottom w:val="none" w:sz="0" w:space="0" w:color="auto"/>
            <w:right w:val="none" w:sz="0" w:space="0" w:color="auto"/>
          </w:divBdr>
        </w:div>
        <w:div w:id="1535265377">
          <w:marLeft w:val="0"/>
          <w:marRight w:val="0"/>
          <w:marTop w:val="0"/>
          <w:marBottom w:val="0"/>
          <w:divBdr>
            <w:top w:val="none" w:sz="0" w:space="0" w:color="auto"/>
            <w:left w:val="none" w:sz="0" w:space="0" w:color="auto"/>
            <w:bottom w:val="none" w:sz="0" w:space="0" w:color="auto"/>
            <w:right w:val="none" w:sz="0" w:space="0" w:color="auto"/>
          </w:divBdr>
        </w:div>
      </w:divsChild>
    </w:div>
    <w:div w:id="166336320">
      <w:bodyDiv w:val="1"/>
      <w:marLeft w:val="0"/>
      <w:marRight w:val="0"/>
      <w:marTop w:val="0"/>
      <w:marBottom w:val="0"/>
      <w:divBdr>
        <w:top w:val="none" w:sz="0" w:space="0" w:color="auto"/>
        <w:left w:val="none" w:sz="0" w:space="0" w:color="auto"/>
        <w:bottom w:val="none" w:sz="0" w:space="0" w:color="auto"/>
        <w:right w:val="none" w:sz="0" w:space="0" w:color="auto"/>
      </w:divBdr>
    </w:div>
    <w:div w:id="195393424">
      <w:bodyDiv w:val="1"/>
      <w:marLeft w:val="0"/>
      <w:marRight w:val="0"/>
      <w:marTop w:val="0"/>
      <w:marBottom w:val="0"/>
      <w:divBdr>
        <w:top w:val="none" w:sz="0" w:space="0" w:color="auto"/>
        <w:left w:val="none" w:sz="0" w:space="0" w:color="auto"/>
        <w:bottom w:val="none" w:sz="0" w:space="0" w:color="auto"/>
        <w:right w:val="none" w:sz="0" w:space="0" w:color="auto"/>
      </w:divBdr>
    </w:div>
    <w:div w:id="203955462">
      <w:bodyDiv w:val="1"/>
      <w:marLeft w:val="0"/>
      <w:marRight w:val="0"/>
      <w:marTop w:val="0"/>
      <w:marBottom w:val="0"/>
      <w:divBdr>
        <w:top w:val="none" w:sz="0" w:space="0" w:color="auto"/>
        <w:left w:val="none" w:sz="0" w:space="0" w:color="auto"/>
        <w:bottom w:val="none" w:sz="0" w:space="0" w:color="auto"/>
        <w:right w:val="none" w:sz="0" w:space="0" w:color="auto"/>
      </w:divBdr>
    </w:div>
    <w:div w:id="207181481">
      <w:bodyDiv w:val="1"/>
      <w:marLeft w:val="0"/>
      <w:marRight w:val="0"/>
      <w:marTop w:val="0"/>
      <w:marBottom w:val="0"/>
      <w:divBdr>
        <w:top w:val="none" w:sz="0" w:space="0" w:color="auto"/>
        <w:left w:val="none" w:sz="0" w:space="0" w:color="auto"/>
        <w:bottom w:val="none" w:sz="0" w:space="0" w:color="auto"/>
        <w:right w:val="none" w:sz="0" w:space="0" w:color="auto"/>
      </w:divBdr>
    </w:div>
    <w:div w:id="224024764">
      <w:bodyDiv w:val="1"/>
      <w:marLeft w:val="0"/>
      <w:marRight w:val="0"/>
      <w:marTop w:val="0"/>
      <w:marBottom w:val="0"/>
      <w:divBdr>
        <w:top w:val="none" w:sz="0" w:space="0" w:color="auto"/>
        <w:left w:val="none" w:sz="0" w:space="0" w:color="auto"/>
        <w:bottom w:val="none" w:sz="0" w:space="0" w:color="auto"/>
        <w:right w:val="none" w:sz="0" w:space="0" w:color="auto"/>
      </w:divBdr>
    </w:div>
    <w:div w:id="226258578">
      <w:bodyDiv w:val="1"/>
      <w:marLeft w:val="0"/>
      <w:marRight w:val="0"/>
      <w:marTop w:val="0"/>
      <w:marBottom w:val="0"/>
      <w:divBdr>
        <w:top w:val="none" w:sz="0" w:space="0" w:color="auto"/>
        <w:left w:val="none" w:sz="0" w:space="0" w:color="auto"/>
        <w:bottom w:val="none" w:sz="0" w:space="0" w:color="auto"/>
        <w:right w:val="none" w:sz="0" w:space="0" w:color="auto"/>
      </w:divBdr>
    </w:div>
    <w:div w:id="235478591">
      <w:bodyDiv w:val="1"/>
      <w:marLeft w:val="0"/>
      <w:marRight w:val="0"/>
      <w:marTop w:val="0"/>
      <w:marBottom w:val="0"/>
      <w:divBdr>
        <w:top w:val="none" w:sz="0" w:space="0" w:color="auto"/>
        <w:left w:val="none" w:sz="0" w:space="0" w:color="auto"/>
        <w:bottom w:val="none" w:sz="0" w:space="0" w:color="auto"/>
        <w:right w:val="none" w:sz="0" w:space="0" w:color="auto"/>
      </w:divBdr>
      <w:divsChild>
        <w:div w:id="172108028">
          <w:marLeft w:val="0"/>
          <w:marRight w:val="0"/>
          <w:marTop w:val="0"/>
          <w:marBottom w:val="0"/>
          <w:divBdr>
            <w:top w:val="none" w:sz="0" w:space="0" w:color="auto"/>
            <w:left w:val="none" w:sz="0" w:space="0" w:color="auto"/>
            <w:bottom w:val="none" w:sz="0" w:space="0" w:color="auto"/>
            <w:right w:val="none" w:sz="0" w:space="0" w:color="auto"/>
          </w:divBdr>
          <w:divsChild>
            <w:div w:id="1201670545">
              <w:marLeft w:val="0"/>
              <w:marRight w:val="0"/>
              <w:marTop w:val="0"/>
              <w:marBottom w:val="0"/>
              <w:divBdr>
                <w:top w:val="none" w:sz="0" w:space="0" w:color="auto"/>
                <w:left w:val="none" w:sz="0" w:space="0" w:color="auto"/>
                <w:bottom w:val="none" w:sz="0" w:space="0" w:color="auto"/>
                <w:right w:val="none" w:sz="0" w:space="0" w:color="auto"/>
              </w:divBdr>
              <w:divsChild>
                <w:div w:id="61948531">
                  <w:marLeft w:val="0"/>
                  <w:marRight w:val="0"/>
                  <w:marTop w:val="0"/>
                  <w:marBottom w:val="0"/>
                  <w:divBdr>
                    <w:top w:val="none" w:sz="0" w:space="0" w:color="auto"/>
                    <w:left w:val="none" w:sz="0" w:space="0" w:color="auto"/>
                    <w:bottom w:val="none" w:sz="0" w:space="0" w:color="auto"/>
                    <w:right w:val="none" w:sz="0" w:space="0" w:color="auto"/>
                  </w:divBdr>
                  <w:divsChild>
                    <w:div w:id="3737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02707">
          <w:marLeft w:val="0"/>
          <w:marRight w:val="0"/>
          <w:marTop w:val="0"/>
          <w:marBottom w:val="0"/>
          <w:divBdr>
            <w:top w:val="none" w:sz="0" w:space="0" w:color="auto"/>
            <w:left w:val="none" w:sz="0" w:space="0" w:color="auto"/>
            <w:bottom w:val="none" w:sz="0" w:space="0" w:color="auto"/>
            <w:right w:val="none" w:sz="0" w:space="0" w:color="auto"/>
          </w:divBdr>
          <w:divsChild>
            <w:div w:id="648168541">
              <w:marLeft w:val="0"/>
              <w:marRight w:val="0"/>
              <w:marTop w:val="0"/>
              <w:marBottom w:val="0"/>
              <w:divBdr>
                <w:top w:val="none" w:sz="0" w:space="0" w:color="auto"/>
                <w:left w:val="none" w:sz="0" w:space="0" w:color="auto"/>
                <w:bottom w:val="none" w:sz="0" w:space="0" w:color="auto"/>
                <w:right w:val="none" w:sz="0" w:space="0" w:color="auto"/>
              </w:divBdr>
              <w:divsChild>
                <w:div w:id="1606384519">
                  <w:marLeft w:val="0"/>
                  <w:marRight w:val="0"/>
                  <w:marTop w:val="0"/>
                  <w:marBottom w:val="0"/>
                  <w:divBdr>
                    <w:top w:val="none" w:sz="0" w:space="0" w:color="auto"/>
                    <w:left w:val="none" w:sz="0" w:space="0" w:color="auto"/>
                    <w:bottom w:val="none" w:sz="0" w:space="0" w:color="auto"/>
                    <w:right w:val="none" w:sz="0" w:space="0" w:color="auto"/>
                  </w:divBdr>
                  <w:divsChild>
                    <w:div w:id="18345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587276">
      <w:bodyDiv w:val="1"/>
      <w:marLeft w:val="0"/>
      <w:marRight w:val="0"/>
      <w:marTop w:val="0"/>
      <w:marBottom w:val="0"/>
      <w:divBdr>
        <w:top w:val="none" w:sz="0" w:space="0" w:color="auto"/>
        <w:left w:val="none" w:sz="0" w:space="0" w:color="auto"/>
        <w:bottom w:val="none" w:sz="0" w:space="0" w:color="auto"/>
        <w:right w:val="none" w:sz="0" w:space="0" w:color="auto"/>
      </w:divBdr>
    </w:div>
    <w:div w:id="290281491">
      <w:bodyDiv w:val="1"/>
      <w:marLeft w:val="0"/>
      <w:marRight w:val="0"/>
      <w:marTop w:val="0"/>
      <w:marBottom w:val="0"/>
      <w:divBdr>
        <w:top w:val="none" w:sz="0" w:space="0" w:color="auto"/>
        <w:left w:val="none" w:sz="0" w:space="0" w:color="auto"/>
        <w:bottom w:val="none" w:sz="0" w:space="0" w:color="auto"/>
        <w:right w:val="none" w:sz="0" w:space="0" w:color="auto"/>
      </w:divBdr>
    </w:div>
    <w:div w:id="296186612">
      <w:bodyDiv w:val="1"/>
      <w:marLeft w:val="0"/>
      <w:marRight w:val="0"/>
      <w:marTop w:val="0"/>
      <w:marBottom w:val="0"/>
      <w:divBdr>
        <w:top w:val="none" w:sz="0" w:space="0" w:color="auto"/>
        <w:left w:val="none" w:sz="0" w:space="0" w:color="auto"/>
        <w:bottom w:val="none" w:sz="0" w:space="0" w:color="auto"/>
        <w:right w:val="none" w:sz="0" w:space="0" w:color="auto"/>
      </w:divBdr>
    </w:div>
    <w:div w:id="329605123">
      <w:bodyDiv w:val="1"/>
      <w:marLeft w:val="0"/>
      <w:marRight w:val="0"/>
      <w:marTop w:val="0"/>
      <w:marBottom w:val="0"/>
      <w:divBdr>
        <w:top w:val="none" w:sz="0" w:space="0" w:color="auto"/>
        <w:left w:val="none" w:sz="0" w:space="0" w:color="auto"/>
        <w:bottom w:val="none" w:sz="0" w:space="0" w:color="auto"/>
        <w:right w:val="none" w:sz="0" w:space="0" w:color="auto"/>
      </w:divBdr>
    </w:div>
    <w:div w:id="341275559">
      <w:bodyDiv w:val="1"/>
      <w:marLeft w:val="0"/>
      <w:marRight w:val="0"/>
      <w:marTop w:val="0"/>
      <w:marBottom w:val="0"/>
      <w:divBdr>
        <w:top w:val="none" w:sz="0" w:space="0" w:color="auto"/>
        <w:left w:val="none" w:sz="0" w:space="0" w:color="auto"/>
        <w:bottom w:val="none" w:sz="0" w:space="0" w:color="auto"/>
        <w:right w:val="none" w:sz="0" w:space="0" w:color="auto"/>
      </w:divBdr>
    </w:div>
    <w:div w:id="345375274">
      <w:bodyDiv w:val="1"/>
      <w:marLeft w:val="0"/>
      <w:marRight w:val="0"/>
      <w:marTop w:val="0"/>
      <w:marBottom w:val="0"/>
      <w:divBdr>
        <w:top w:val="none" w:sz="0" w:space="0" w:color="auto"/>
        <w:left w:val="none" w:sz="0" w:space="0" w:color="auto"/>
        <w:bottom w:val="none" w:sz="0" w:space="0" w:color="auto"/>
        <w:right w:val="none" w:sz="0" w:space="0" w:color="auto"/>
      </w:divBdr>
    </w:div>
    <w:div w:id="348876362">
      <w:bodyDiv w:val="1"/>
      <w:marLeft w:val="0"/>
      <w:marRight w:val="0"/>
      <w:marTop w:val="0"/>
      <w:marBottom w:val="0"/>
      <w:divBdr>
        <w:top w:val="none" w:sz="0" w:space="0" w:color="auto"/>
        <w:left w:val="none" w:sz="0" w:space="0" w:color="auto"/>
        <w:bottom w:val="none" w:sz="0" w:space="0" w:color="auto"/>
        <w:right w:val="none" w:sz="0" w:space="0" w:color="auto"/>
      </w:divBdr>
    </w:div>
    <w:div w:id="388236182">
      <w:bodyDiv w:val="1"/>
      <w:marLeft w:val="0"/>
      <w:marRight w:val="0"/>
      <w:marTop w:val="0"/>
      <w:marBottom w:val="0"/>
      <w:divBdr>
        <w:top w:val="none" w:sz="0" w:space="0" w:color="auto"/>
        <w:left w:val="none" w:sz="0" w:space="0" w:color="auto"/>
        <w:bottom w:val="none" w:sz="0" w:space="0" w:color="auto"/>
        <w:right w:val="none" w:sz="0" w:space="0" w:color="auto"/>
      </w:divBdr>
    </w:div>
    <w:div w:id="403257906">
      <w:bodyDiv w:val="1"/>
      <w:marLeft w:val="0"/>
      <w:marRight w:val="0"/>
      <w:marTop w:val="0"/>
      <w:marBottom w:val="0"/>
      <w:divBdr>
        <w:top w:val="none" w:sz="0" w:space="0" w:color="auto"/>
        <w:left w:val="none" w:sz="0" w:space="0" w:color="auto"/>
        <w:bottom w:val="none" w:sz="0" w:space="0" w:color="auto"/>
        <w:right w:val="none" w:sz="0" w:space="0" w:color="auto"/>
      </w:divBdr>
    </w:div>
    <w:div w:id="411313028">
      <w:bodyDiv w:val="1"/>
      <w:marLeft w:val="0"/>
      <w:marRight w:val="0"/>
      <w:marTop w:val="0"/>
      <w:marBottom w:val="0"/>
      <w:divBdr>
        <w:top w:val="none" w:sz="0" w:space="0" w:color="auto"/>
        <w:left w:val="none" w:sz="0" w:space="0" w:color="auto"/>
        <w:bottom w:val="none" w:sz="0" w:space="0" w:color="auto"/>
        <w:right w:val="none" w:sz="0" w:space="0" w:color="auto"/>
      </w:divBdr>
    </w:div>
    <w:div w:id="414589498">
      <w:bodyDiv w:val="1"/>
      <w:marLeft w:val="0"/>
      <w:marRight w:val="0"/>
      <w:marTop w:val="0"/>
      <w:marBottom w:val="0"/>
      <w:divBdr>
        <w:top w:val="none" w:sz="0" w:space="0" w:color="auto"/>
        <w:left w:val="none" w:sz="0" w:space="0" w:color="auto"/>
        <w:bottom w:val="none" w:sz="0" w:space="0" w:color="auto"/>
        <w:right w:val="none" w:sz="0" w:space="0" w:color="auto"/>
      </w:divBdr>
    </w:div>
    <w:div w:id="416026602">
      <w:bodyDiv w:val="1"/>
      <w:marLeft w:val="0"/>
      <w:marRight w:val="0"/>
      <w:marTop w:val="0"/>
      <w:marBottom w:val="0"/>
      <w:divBdr>
        <w:top w:val="none" w:sz="0" w:space="0" w:color="auto"/>
        <w:left w:val="none" w:sz="0" w:space="0" w:color="auto"/>
        <w:bottom w:val="none" w:sz="0" w:space="0" w:color="auto"/>
        <w:right w:val="none" w:sz="0" w:space="0" w:color="auto"/>
      </w:divBdr>
    </w:div>
    <w:div w:id="468520721">
      <w:bodyDiv w:val="1"/>
      <w:marLeft w:val="0"/>
      <w:marRight w:val="0"/>
      <w:marTop w:val="0"/>
      <w:marBottom w:val="0"/>
      <w:divBdr>
        <w:top w:val="none" w:sz="0" w:space="0" w:color="auto"/>
        <w:left w:val="none" w:sz="0" w:space="0" w:color="auto"/>
        <w:bottom w:val="none" w:sz="0" w:space="0" w:color="auto"/>
        <w:right w:val="none" w:sz="0" w:space="0" w:color="auto"/>
      </w:divBdr>
    </w:div>
    <w:div w:id="474568825">
      <w:bodyDiv w:val="1"/>
      <w:marLeft w:val="0"/>
      <w:marRight w:val="0"/>
      <w:marTop w:val="0"/>
      <w:marBottom w:val="0"/>
      <w:divBdr>
        <w:top w:val="none" w:sz="0" w:space="0" w:color="auto"/>
        <w:left w:val="none" w:sz="0" w:space="0" w:color="auto"/>
        <w:bottom w:val="none" w:sz="0" w:space="0" w:color="auto"/>
        <w:right w:val="none" w:sz="0" w:space="0" w:color="auto"/>
      </w:divBdr>
    </w:div>
    <w:div w:id="504441863">
      <w:bodyDiv w:val="1"/>
      <w:marLeft w:val="0"/>
      <w:marRight w:val="0"/>
      <w:marTop w:val="0"/>
      <w:marBottom w:val="0"/>
      <w:divBdr>
        <w:top w:val="none" w:sz="0" w:space="0" w:color="auto"/>
        <w:left w:val="none" w:sz="0" w:space="0" w:color="auto"/>
        <w:bottom w:val="none" w:sz="0" w:space="0" w:color="auto"/>
        <w:right w:val="none" w:sz="0" w:space="0" w:color="auto"/>
      </w:divBdr>
      <w:divsChild>
        <w:div w:id="1726179066">
          <w:marLeft w:val="0"/>
          <w:marRight w:val="0"/>
          <w:marTop w:val="0"/>
          <w:marBottom w:val="0"/>
          <w:divBdr>
            <w:top w:val="none" w:sz="0" w:space="0" w:color="auto"/>
            <w:left w:val="none" w:sz="0" w:space="0" w:color="auto"/>
            <w:bottom w:val="none" w:sz="0" w:space="0" w:color="auto"/>
            <w:right w:val="none" w:sz="0" w:space="0" w:color="auto"/>
          </w:divBdr>
          <w:divsChild>
            <w:div w:id="740755519">
              <w:marLeft w:val="0"/>
              <w:marRight w:val="0"/>
              <w:marTop w:val="0"/>
              <w:marBottom w:val="0"/>
              <w:divBdr>
                <w:top w:val="none" w:sz="0" w:space="0" w:color="auto"/>
                <w:left w:val="none" w:sz="0" w:space="0" w:color="auto"/>
                <w:bottom w:val="none" w:sz="0" w:space="0" w:color="auto"/>
                <w:right w:val="none" w:sz="0" w:space="0" w:color="auto"/>
              </w:divBdr>
              <w:divsChild>
                <w:div w:id="542329759">
                  <w:marLeft w:val="0"/>
                  <w:marRight w:val="0"/>
                  <w:marTop w:val="0"/>
                  <w:marBottom w:val="0"/>
                  <w:divBdr>
                    <w:top w:val="none" w:sz="0" w:space="0" w:color="auto"/>
                    <w:left w:val="none" w:sz="0" w:space="0" w:color="auto"/>
                    <w:bottom w:val="none" w:sz="0" w:space="0" w:color="auto"/>
                    <w:right w:val="none" w:sz="0" w:space="0" w:color="auto"/>
                  </w:divBdr>
                  <w:divsChild>
                    <w:div w:id="1871606456">
                      <w:marLeft w:val="0"/>
                      <w:marRight w:val="0"/>
                      <w:marTop w:val="0"/>
                      <w:marBottom w:val="0"/>
                      <w:divBdr>
                        <w:top w:val="none" w:sz="0" w:space="0" w:color="auto"/>
                        <w:left w:val="none" w:sz="0" w:space="0" w:color="auto"/>
                        <w:bottom w:val="none" w:sz="0" w:space="0" w:color="auto"/>
                        <w:right w:val="none" w:sz="0" w:space="0" w:color="auto"/>
                      </w:divBdr>
                      <w:divsChild>
                        <w:div w:id="1260068088">
                          <w:marLeft w:val="0"/>
                          <w:marRight w:val="0"/>
                          <w:marTop w:val="0"/>
                          <w:marBottom w:val="0"/>
                          <w:divBdr>
                            <w:top w:val="none" w:sz="0" w:space="0" w:color="auto"/>
                            <w:left w:val="none" w:sz="0" w:space="0" w:color="auto"/>
                            <w:bottom w:val="none" w:sz="0" w:space="0" w:color="auto"/>
                            <w:right w:val="none" w:sz="0" w:space="0" w:color="auto"/>
                          </w:divBdr>
                          <w:divsChild>
                            <w:div w:id="426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145833">
      <w:bodyDiv w:val="1"/>
      <w:marLeft w:val="0"/>
      <w:marRight w:val="0"/>
      <w:marTop w:val="0"/>
      <w:marBottom w:val="0"/>
      <w:divBdr>
        <w:top w:val="none" w:sz="0" w:space="0" w:color="auto"/>
        <w:left w:val="none" w:sz="0" w:space="0" w:color="auto"/>
        <w:bottom w:val="none" w:sz="0" w:space="0" w:color="auto"/>
        <w:right w:val="none" w:sz="0" w:space="0" w:color="auto"/>
      </w:divBdr>
    </w:div>
    <w:div w:id="516696779">
      <w:bodyDiv w:val="1"/>
      <w:marLeft w:val="0"/>
      <w:marRight w:val="0"/>
      <w:marTop w:val="0"/>
      <w:marBottom w:val="0"/>
      <w:divBdr>
        <w:top w:val="none" w:sz="0" w:space="0" w:color="auto"/>
        <w:left w:val="none" w:sz="0" w:space="0" w:color="auto"/>
        <w:bottom w:val="none" w:sz="0" w:space="0" w:color="auto"/>
        <w:right w:val="none" w:sz="0" w:space="0" w:color="auto"/>
      </w:divBdr>
    </w:div>
    <w:div w:id="530916295">
      <w:bodyDiv w:val="1"/>
      <w:marLeft w:val="0"/>
      <w:marRight w:val="0"/>
      <w:marTop w:val="0"/>
      <w:marBottom w:val="0"/>
      <w:divBdr>
        <w:top w:val="none" w:sz="0" w:space="0" w:color="auto"/>
        <w:left w:val="none" w:sz="0" w:space="0" w:color="auto"/>
        <w:bottom w:val="none" w:sz="0" w:space="0" w:color="auto"/>
        <w:right w:val="none" w:sz="0" w:space="0" w:color="auto"/>
      </w:divBdr>
    </w:div>
    <w:div w:id="531266636">
      <w:bodyDiv w:val="1"/>
      <w:marLeft w:val="0"/>
      <w:marRight w:val="0"/>
      <w:marTop w:val="0"/>
      <w:marBottom w:val="0"/>
      <w:divBdr>
        <w:top w:val="none" w:sz="0" w:space="0" w:color="auto"/>
        <w:left w:val="none" w:sz="0" w:space="0" w:color="auto"/>
        <w:bottom w:val="none" w:sz="0" w:space="0" w:color="auto"/>
        <w:right w:val="none" w:sz="0" w:space="0" w:color="auto"/>
      </w:divBdr>
    </w:div>
    <w:div w:id="538858131">
      <w:bodyDiv w:val="1"/>
      <w:marLeft w:val="0"/>
      <w:marRight w:val="0"/>
      <w:marTop w:val="0"/>
      <w:marBottom w:val="0"/>
      <w:divBdr>
        <w:top w:val="none" w:sz="0" w:space="0" w:color="auto"/>
        <w:left w:val="none" w:sz="0" w:space="0" w:color="auto"/>
        <w:bottom w:val="none" w:sz="0" w:space="0" w:color="auto"/>
        <w:right w:val="none" w:sz="0" w:space="0" w:color="auto"/>
      </w:divBdr>
    </w:div>
    <w:div w:id="548109088">
      <w:bodyDiv w:val="1"/>
      <w:marLeft w:val="0"/>
      <w:marRight w:val="0"/>
      <w:marTop w:val="0"/>
      <w:marBottom w:val="0"/>
      <w:divBdr>
        <w:top w:val="none" w:sz="0" w:space="0" w:color="auto"/>
        <w:left w:val="none" w:sz="0" w:space="0" w:color="auto"/>
        <w:bottom w:val="none" w:sz="0" w:space="0" w:color="auto"/>
        <w:right w:val="none" w:sz="0" w:space="0" w:color="auto"/>
      </w:divBdr>
    </w:div>
    <w:div w:id="619989958">
      <w:bodyDiv w:val="1"/>
      <w:marLeft w:val="0"/>
      <w:marRight w:val="0"/>
      <w:marTop w:val="0"/>
      <w:marBottom w:val="0"/>
      <w:divBdr>
        <w:top w:val="none" w:sz="0" w:space="0" w:color="auto"/>
        <w:left w:val="none" w:sz="0" w:space="0" w:color="auto"/>
        <w:bottom w:val="none" w:sz="0" w:space="0" w:color="auto"/>
        <w:right w:val="none" w:sz="0" w:space="0" w:color="auto"/>
      </w:divBdr>
    </w:div>
    <w:div w:id="623804056">
      <w:bodyDiv w:val="1"/>
      <w:marLeft w:val="0"/>
      <w:marRight w:val="0"/>
      <w:marTop w:val="0"/>
      <w:marBottom w:val="0"/>
      <w:divBdr>
        <w:top w:val="none" w:sz="0" w:space="0" w:color="auto"/>
        <w:left w:val="none" w:sz="0" w:space="0" w:color="auto"/>
        <w:bottom w:val="none" w:sz="0" w:space="0" w:color="auto"/>
        <w:right w:val="none" w:sz="0" w:space="0" w:color="auto"/>
      </w:divBdr>
    </w:div>
    <w:div w:id="643314864">
      <w:bodyDiv w:val="1"/>
      <w:marLeft w:val="0"/>
      <w:marRight w:val="0"/>
      <w:marTop w:val="0"/>
      <w:marBottom w:val="0"/>
      <w:divBdr>
        <w:top w:val="none" w:sz="0" w:space="0" w:color="auto"/>
        <w:left w:val="none" w:sz="0" w:space="0" w:color="auto"/>
        <w:bottom w:val="none" w:sz="0" w:space="0" w:color="auto"/>
        <w:right w:val="none" w:sz="0" w:space="0" w:color="auto"/>
      </w:divBdr>
      <w:divsChild>
        <w:div w:id="594247501">
          <w:marLeft w:val="0"/>
          <w:marRight w:val="0"/>
          <w:marTop w:val="0"/>
          <w:marBottom w:val="0"/>
          <w:divBdr>
            <w:top w:val="none" w:sz="0" w:space="0" w:color="auto"/>
            <w:left w:val="none" w:sz="0" w:space="0" w:color="auto"/>
            <w:bottom w:val="none" w:sz="0" w:space="0" w:color="auto"/>
            <w:right w:val="none" w:sz="0" w:space="0" w:color="auto"/>
          </w:divBdr>
          <w:divsChild>
            <w:div w:id="375088486">
              <w:marLeft w:val="0"/>
              <w:marRight w:val="0"/>
              <w:marTop w:val="0"/>
              <w:marBottom w:val="0"/>
              <w:divBdr>
                <w:top w:val="none" w:sz="0" w:space="0" w:color="auto"/>
                <w:left w:val="none" w:sz="0" w:space="0" w:color="auto"/>
                <w:bottom w:val="none" w:sz="0" w:space="0" w:color="auto"/>
                <w:right w:val="none" w:sz="0" w:space="0" w:color="auto"/>
              </w:divBdr>
              <w:divsChild>
                <w:div w:id="1738626064">
                  <w:marLeft w:val="0"/>
                  <w:marRight w:val="0"/>
                  <w:marTop w:val="0"/>
                  <w:marBottom w:val="0"/>
                  <w:divBdr>
                    <w:top w:val="none" w:sz="0" w:space="0" w:color="auto"/>
                    <w:left w:val="none" w:sz="0" w:space="0" w:color="auto"/>
                    <w:bottom w:val="none" w:sz="0" w:space="0" w:color="auto"/>
                    <w:right w:val="none" w:sz="0" w:space="0" w:color="auto"/>
                  </w:divBdr>
                  <w:divsChild>
                    <w:div w:id="127077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243375">
          <w:marLeft w:val="0"/>
          <w:marRight w:val="0"/>
          <w:marTop w:val="0"/>
          <w:marBottom w:val="0"/>
          <w:divBdr>
            <w:top w:val="none" w:sz="0" w:space="0" w:color="auto"/>
            <w:left w:val="none" w:sz="0" w:space="0" w:color="auto"/>
            <w:bottom w:val="none" w:sz="0" w:space="0" w:color="auto"/>
            <w:right w:val="none" w:sz="0" w:space="0" w:color="auto"/>
          </w:divBdr>
          <w:divsChild>
            <w:div w:id="1159080887">
              <w:marLeft w:val="0"/>
              <w:marRight w:val="0"/>
              <w:marTop w:val="0"/>
              <w:marBottom w:val="0"/>
              <w:divBdr>
                <w:top w:val="none" w:sz="0" w:space="0" w:color="auto"/>
                <w:left w:val="none" w:sz="0" w:space="0" w:color="auto"/>
                <w:bottom w:val="none" w:sz="0" w:space="0" w:color="auto"/>
                <w:right w:val="none" w:sz="0" w:space="0" w:color="auto"/>
              </w:divBdr>
              <w:divsChild>
                <w:div w:id="1520972341">
                  <w:marLeft w:val="0"/>
                  <w:marRight w:val="0"/>
                  <w:marTop w:val="0"/>
                  <w:marBottom w:val="0"/>
                  <w:divBdr>
                    <w:top w:val="none" w:sz="0" w:space="0" w:color="auto"/>
                    <w:left w:val="none" w:sz="0" w:space="0" w:color="auto"/>
                    <w:bottom w:val="none" w:sz="0" w:space="0" w:color="auto"/>
                    <w:right w:val="none" w:sz="0" w:space="0" w:color="auto"/>
                  </w:divBdr>
                  <w:divsChild>
                    <w:div w:id="14041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135412">
      <w:bodyDiv w:val="1"/>
      <w:marLeft w:val="0"/>
      <w:marRight w:val="0"/>
      <w:marTop w:val="0"/>
      <w:marBottom w:val="0"/>
      <w:divBdr>
        <w:top w:val="none" w:sz="0" w:space="0" w:color="auto"/>
        <w:left w:val="none" w:sz="0" w:space="0" w:color="auto"/>
        <w:bottom w:val="none" w:sz="0" w:space="0" w:color="auto"/>
        <w:right w:val="none" w:sz="0" w:space="0" w:color="auto"/>
      </w:divBdr>
    </w:div>
    <w:div w:id="680855112">
      <w:bodyDiv w:val="1"/>
      <w:marLeft w:val="0"/>
      <w:marRight w:val="0"/>
      <w:marTop w:val="0"/>
      <w:marBottom w:val="0"/>
      <w:divBdr>
        <w:top w:val="none" w:sz="0" w:space="0" w:color="auto"/>
        <w:left w:val="none" w:sz="0" w:space="0" w:color="auto"/>
        <w:bottom w:val="none" w:sz="0" w:space="0" w:color="auto"/>
        <w:right w:val="none" w:sz="0" w:space="0" w:color="auto"/>
      </w:divBdr>
    </w:div>
    <w:div w:id="682971600">
      <w:bodyDiv w:val="1"/>
      <w:marLeft w:val="0"/>
      <w:marRight w:val="0"/>
      <w:marTop w:val="0"/>
      <w:marBottom w:val="0"/>
      <w:divBdr>
        <w:top w:val="none" w:sz="0" w:space="0" w:color="auto"/>
        <w:left w:val="none" w:sz="0" w:space="0" w:color="auto"/>
        <w:bottom w:val="none" w:sz="0" w:space="0" w:color="auto"/>
        <w:right w:val="none" w:sz="0" w:space="0" w:color="auto"/>
      </w:divBdr>
    </w:div>
    <w:div w:id="687564724">
      <w:bodyDiv w:val="1"/>
      <w:marLeft w:val="0"/>
      <w:marRight w:val="0"/>
      <w:marTop w:val="0"/>
      <w:marBottom w:val="0"/>
      <w:divBdr>
        <w:top w:val="none" w:sz="0" w:space="0" w:color="auto"/>
        <w:left w:val="none" w:sz="0" w:space="0" w:color="auto"/>
        <w:bottom w:val="none" w:sz="0" w:space="0" w:color="auto"/>
        <w:right w:val="none" w:sz="0" w:space="0" w:color="auto"/>
      </w:divBdr>
    </w:div>
    <w:div w:id="699628134">
      <w:bodyDiv w:val="1"/>
      <w:marLeft w:val="0"/>
      <w:marRight w:val="0"/>
      <w:marTop w:val="0"/>
      <w:marBottom w:val="0"/>
      <w:divBdr>
        <w:top w:val="none" w:sz="0" w:space="0" w:color="auto"/>
        <w:left w:val="none" w:sz="0" w:space="0" w:color="auto"/>
        <w:bottom w:val="none" w:sz="0" w:space="0" w:color="auto"/>
        <w:right w:val="none" w:sz="0" w:space="0" w:color="auto"/>
      </w:divBdr>
    </w:div>
    <w:div w:id="721710423">
      <w:bodyDiv w:val="1"/>
      <w:marLeft w:val="0"/>
      <w:marRight w:val="0"/>
      <w:marTop w:val="0"/>
      <w:marBottom w:val="0"/>
      <w:divBdr>
        <w:top w:val="none" w:sz="0" w:space="0" w:color="auto"/>
        <w:left w:val="none" w:sz="0" w:space="0" w:color="auto"/>
        <w:bottom w:val="none" w:sz="0" w:space="0" w:color="auto"/>
        <w:right w:val="none" w:sz="0" w:space="0" w:color="auto"/>
      </w:divBdr>
    </w:div>
    <w:div w:id="725300881">
      <w:bodyDiv w:val="1"/>
      <w:marLeft w:val="0"/>
      <w:marRight w:val="0"/>
      <w:marTop w:val="0"/>
      <w:marBottom w:val="0"/>
      <w:divBdr>
        <w:top w:val="none" w:sz="0" w:space="0" w:color="auto"/>
        <w:left w:val="none" w:sz="0" w:space="0" w:color="auto"/>
        <w:bottom w:val="none" w:sz="0" w:space="0" w:color="auto"/>
        <w:right w:val="none" w:sz="0" w:space="0" w:color="auto"/>
      </w:divBdr>
    </w:div>
    <w:div w:id="747969534">
      <w:bodyDiv w:val="1"/>
      <w:marLeft w:val="0"/>
      <w:marRight w:val="0"/>
      <w:marTop w:val="0"/>
      <w:marBottom w:val="0"/>
      <w:divBdr>
        <w:top w:val="none" w:sz="0" w:space="0" w:color="auto"/>
        <w:left w:val="none" w:sz="0" w:space="0" w:color="auto"/>
        <w:bottom w:val="none" w:sz="0" w:space="0" w:color="auto"/>
        <w:right w:val="none" w:sz="0" w:space="0" w:color="auto"/>
      </w:divBdr>
    </w:div>
    <w:div w:id="818499844">
      <w:bodyDiv w:val="1"/>
      <w:marLeft w:val="0"/>
      <w:marRight w:val="0"/>
      <w:marTop w:val="0"/>
      <w:marBottom w:val="0"/>
      <w:divBdr>
        <w:top w:val="none" w:sz="0" w:space="0" w:color="auto"/>
        <w:left w:val="none" w:sz="0" w:space="0" w:color="auto"/>
        <w:bottom w:val="none" w:sz="0" w:space="0" w:color="auto"/>
        <w:right w:val="none" w:sz="0" w:space="0" w:color="auto"/>
      </w:divBdr>
    </w:div>
    <w:div w:id="823012249">
      <w:bodyDiv w:val="1"/>
      <w:marLeft w:val="0"/>
      <w:marRight w:val="0"/>
      <w:marTop w:val="0"/>
      <w:marBottom w:val="0"/>
      <w:divBdr>
        <w:top w:val="none" w:sz="0" w:space="0" w:color="auto"/>
        <w:left w:val="none" w:sz="0" w:space="0" w:color="auto"/>
        <w:bottom w:val="none" w:sz="0" w:space="0" w:color="auto"/>
        <w:right w:val="none" w:sz="0" w:space="0" w:color="auto"/>
      </w:divBdr>
    </w:div>
    <w:div w:id="831216716">
      <w:bodyDiv w:val="1"/>
      <w:marLeft w:val="0"/>
      <w:marRight w:val="0"/>
      <w:marTop w:val="0"/>
      <w:marBottom w:val="0"/>
      <w:divBdr>
        <w:top w:val="none" w:sz="0" w:space="0" w:color="auto"/>
        <w:left w:val="none" w:sz="0" w:space="0" w:color="auto"/>
        <w:bottom w:val="none" w:sz="0" w:space="0" w:color="auto"/>
        <w:right w:val="none" w:sz="0" w:space="0" w:color="auto"/>
      </w:divBdr>
    </w:div>
    <w:div w:id="833375460">
      <w:bodyDiv w:val="1"/>
      <w:marLeft w:val="0"/>
      <w:marRight w:val="0"/>
      <w:marTop w:val="0"/>
      <w:marBottom w:val="0"/>
      <w:divBdr>
        <w:top w:val="none" w:sz="0" w:space="0" w:color="auto"/>
        <w:left w:val="none" w:sz="0" w:space="0" w:color="auto"/>
        <w:bottom w:val="none" w:sz="0" w:space="0" w:color="auto"/>
        <w:right w:val="none" w:sz="0" w:space="0" w:color="auto"/>
      </w:divBdr>
    </w:div>
    <w:div w:id="846939589">
      <w:bodyDiv w:val="1"/>
      <w:marLeft w:val="0"/>
      <w:marRight w:val="0"/>
      <w:marTop w:val="0"/>
      <w:marBottom w:val="0"/>
      <w:divBdr>
        <w:top w:val="none" w:sz="0" w:space="0" w:color="auto"/>
        <w:left w:val="none" w:sz="0" w:space="0" w:color="auto"/>
        <w:bottom w:val="none" w:sz="0" w:space="0" w:color="auto"/>
        <w:right w:val="none" w:sz="0" w:space="0" w:color="auto"/>
      </w:divBdr>
    </w:div>
    <w:div w:id="856699505">
      <w:bodyDiv w:val="1"/>
      <w:marLeft w:val="0"/>
      <w:marRight w:val="0"/>
      <w:marTop w:val="0"/>
      <w:marBottom w:val="0"/>
      <w:divBdr>
        <w:top w:val="none" w:sz="0" w:space="0" w:color="auto"/>
        <w:left w:val="none" w:sz="0" w:space="0" w:color="auto"/>
        <w:bottom w:val="none" w:sz="0" w:space="0" w:color="auto"/>
        <w:right w:val="none" w:sz="0" w:space="0" w:color="auto"/>
      </w:divBdr>
    </w:div>
    <w:div w:id="864289421">
      <w:bodyDiv w:val="1"/>
      <w:marLeft w:val="0"/>
      <w:marRight w:val="0"/>
      <w:marTop w:val="0"/>
      <w:marBottom w:val="0"/>
      <w:divBdr>
        <w:top w:val="none" w:sz="0" w:space="0" w:color="auto"/>
        <w:left w:val="none" w:sz="0" w:space="0" w:color="auto"/>
        <w:bottom w:val="none" w:sz="0" w:space="0" w:color="auto"/>
        <w:right w:val="none" w:sz="0" w:space="0" w:color="auto"/>
      </w:divBdr>
    </w:div>
    <w:div w:id="906498166">
      <w:bodyDiv w:val="1"/>
      <w:marLeft w:val="0"/>
      <w:marRight w:val="0"/>
      <w:marTop w:val="0"/>
      <w:marBottom w:val="0"/>
      <w:divBdr>
        <w:top w:val="none" w:sz="0" w:space="0" w:color="auto"/>
        <w:left w:val="none" w:sz="0" w:space="0" w:color="auto"/>
        <w:bottom w:val="none" w:sz="0" w:space="0" w:color="auto"/>
        <w:right w:val="none" w:sz="0" w:space="0" w:color="auto"/>
      </w:divBdr>
    </w:div>
    <w:div w:id="915437929">
      <w:bodyDiv w:val="1"/>
      <w:marLeft w:val="0"/>
      <w:marRight w:val="0"/>
      <w:marTop w:val="0"/>
      <w:marBottom w:val="0"/>
      <w:divBdr>
        <w:top w:val="none" w:sz="0" w:space="0" w:color="auto"/>
        <w:left w:val="none" w:sz="0" w:space="0" w:color="auto"/>
        <w:bottom w:val="none" w:sz="0" w:space="0" w:color="auto"/>
        <w:right w:val="none" w:sz="0" w:space="0" w:color="auto"/>
      </w:divBdr>
    </w:div>
    <w:div w:id="921794332">
      <w:bodyDiv w:val="1"/>
      <w:marLeft w:val="0"/>
      <w:marRight w:val="0"/>
      <w:marTop w:val="0"/>
      <w:marBottom w:val="0"/>
      <w:divBdr>
        <w:top w:val="none" w:sz="0" w:space="0" w:color="auto"/>
        <w:left w:val="none" w:sz="0" w:space="0" w:color="auto"/>
        <w:bottom w:val="none" w:sz="0" w:space="0" w:color="auto"/>
        <w:right w:val="none" w:sz="0" w:space="0" w:color="auto"/>
      </w:divBdr>
    </w:div>
    <w:div w:id="929044774">
      <w:bodyDiv w:val="1"/>
      <w:marLeft w:val="0"/>
      <w:marRight w:val="0"/>
      <w:marTop w:val="0"/>
      <w:marBottom w:val="0"/>
      <w:divBdr>
        <w:top w:val="none" w:sz="0" w:space="0" w:color="auto"/>
        <w:left w:val="none" w:sz="0" w:space="0" w:color="auto"/>
        <w:bottom w:val="none" w:sz="0" w:space="0" w:color="auto"/>
        <w:right w:val="none" w:sz="0" w:space="0" w:color="auto"/>
      </w:divBdr>
    </w:div>
    <w:div w:id="933782921">
      <w:bodyDiv w:val="1"/>
      <w:marLeft w:val="0"/>
      <w:marRight w:val="0"/>
      <w:marTop w:val="0"/>
      <w:marBottom w:val="0"/>
      <w:divBdr>
        <w:top w:val="none" w:sz="0" w:space="0" w:color="auto"/>
        <w:left w:val="none" w:sz="0" w:space="0" w:color="auto"/>
        <w:bottom w:val="none" w:sz="0" w:space="0" w:color="auto"/>
        <w:right w:val="none" w:sz="0" w:space="0" w:color="auto"/>
      </w:divBdr>
    </w:div>
    <w:div w:id="959843002">
      <w:bodyDiv w:val="1"/>
      <w:marLeft w:val="0"/>
      <w:marRight w:val="0"/>
      <w:marTop w:val="0"/>
      <w:marBottom w:val="0"/>
      <w:divBdr>
        <w:top w:val="none" w:sz="0" w:space="0" w:color="auto"/>
        <w:left w:val="none" w:sz="0" w:space="0" w:color="auto"/>
        <w:bottom w:val="none" w:sz="0" w:space="0" w:color="auto"/>
        <w:right w:val="none" w:sz="0" w:space="0" w:color="auto"/>
      </w:divBdr>
    </w:div>
    <w:div w:id="968441865">
      <w:bodyDiv w:val="1"/>
      <w:marLeft w:val="0"/>
      <w:marRight w:val="0"/>
      <w:marTop w:val="0"/>
      <w:marBottom w:val="0"/>
      <w:divBdr>
        <w:top w:val="none" w:sz="0" w:space="0" w:color="auto"/>
        <w:left w:val="none" w:sz="0" w:space="0" w:color="auto"/>
        <w:bottom w:val="none" w:sz="0" w:space="0" w:color="auto"/>
        <w:right w:val="none" w:sz="0" w:space="0" w:color="auto"/>
      </w:divBdr>
    </w:div>
    <w:div w:id="983655172">
      <w:bodyDiv w:val="1"/>
      <w:marLeft w:val="0"/>
      <w:marRight w:val="0"/>
      <w:marTop w:val="0"/>
      <w:marBottom w:val="0"/>
      <w:divBdr>
        <w:top w:val="none" w:sz="0" w:space="0" w:color="auto"/>
        <w:left w:val="none" w:sz="0" w:space="0" w:color="auto"/>
        <w:bottom w:val="none" w:sz="0" w:space="0" w:color="auto"/>
        <w:right w:val="none" w:sz="0" w:space="0" w:color="auto"/>
      </w:divBdr>
    </w:div>
    <w:div w:id="988285126">
      <w:bodyDiv w:val="1"/>
      <w:marLeft w:val="0"/>
      <w:marRight w:val="0"/>
      <w:marTop w:val="0"/>
      <w:marBottom w:val="0"/>
      <w:divBdr>
        <w:top w:val="none" w:sz="0" w:space="0" w:color="auto"/>
        <w:left w:val="none" w:sz="0" w:space="0" w:color="auto"/>
        <w:bottom w:val="none" w:sz="0" w:space="0" w:color="auto"/>
        <w:right w:val="none" w:sz="0" w:space="0" w:color="auto"/>
      </w:divBdr>
    </w:div>
    <w:div w:id="988828755">
      <w:bodyDiv w:val="1"/>
      <w:marLeft w:val="0"/>
      <w:marRight w:val="0"/>
      <w:marTop w:val="0"/>
      <w:marBottom w:val="0"/>
      <w:divBdr>
        <w:top w:val="none" w:sz="0" w:space="0" w:color="auto"/>
        <w:left w:val="none" w:sz="0" w:space="0" w:color="auto"/>
        <w:bottom w:val="none" w:sz="0" w:space="0" w:color="auto"/>
        <w:right w:val="none" w:sz="0" w:space="0" w:color="auto"/>
      </w:divBdr>
    </w:div>
    <w:div w:id="1000740188">
      <w:bodyDiv w:val="1"/>
      <w:marLeft w:val="0"/>
      <w:marRight w:val="0"/>
      <w:marTop w:val="0"/>
      <w:marBottom w:val="0"/>
      <w:divBdr>
        <w:top w:val="none" w:sz="0" w:space="0" w:color="auto"/>
        <w:left w:val="none" w:sz="0" w:space="0" w:color="auto"/>
        <w:bottom w:val="none" w:sz="0" w:space="0" w:color="auto"/>
        <w:right w:val="none" w:sz="0" w:space="0" w:color="auto"/>
      </w:divBdr>
    </w:div>
    <w:div w:id="1028095809">
      <w:bodyDiv w:val="1"/>
      <w:marLeft w:val="0"/>
      <w:marRight w:val="0"/>
      <w:marTop w:val="0"/>
      <w:marBottom w:val="0"/>
      <w:divBdr>
        <w:top w:val="none" w:sz="0" w:space="0" w:color="auto"/>
        <w:left w:val="none" w:sz="0" w:space="0" w:color="auto"/>
        <w:bottom w:val="none" w:sz="0" w:space="0" w:color="auto"/>
        <w:right w:val="none" w:sz="0" w:space="0" w:color="auto"/>
      </w:divBdr>
    </w:div>
    <w:div w:id="1028990309">
      <w:bodyDiv w:val="1"/>
      <w:marLeft w:val="0"/>
      <w:marRight w:val="0"/>
      <w:marTop w:val="0"/>
      <w:marBottom w:val="0"/>
      <w:divBdr>
        <w:top w:val="none" w:sz="0" w:space="0" w:color="auto"/>
        <w:left w:val="none" w:sz="0" w:space="0" w:color="auto"/>
        <w:bottom w:val="none" w:sz="0" w:space="0" w:color="auto"/>
        <w:right w:val="none" w:sz="0" w:space="0" w:color="auto"/>
      </w:divBdr>
      <w:divsChild>
        <w:div w:id="1716925959">
          <w:marLeft w:val="0"/>
          <w:marRight w:val="0"/>
          <w:marTop w:val="0"/>
          <w:marBottom w:val="0"/>
          <w:divBdr>
            <w:top w:val="none" w:sz="0" w:space="0" w:color="auto"/>
            <w:left w:val="none" w:sz="0" w:space="0" w:color="auto"/>
            <w:bottom w:val="none" w:sz="0" w:space="0" w:color="auto"/>
            <w:right w:val="none" w:sz="0" w:space="0" w:color="auto"/>
          </w:divBdr>
          <w:divsChild>
            <w:div w:id="198472524">
              <w:marLeft w:val="0"/>
              <w:marRight w:val="0"/>
              <w:marTop w:val="0"/>
              <w:marBottom w:val="0"/>
              <w:divBdr>
                <w:top w:val="none" w:sz="0" w:space="0" w:color="auto"/>
                <w:left w:val="none" w:sz="0" w:space="0" w:color="auto"/>
                <w:bottom w:val="none" w:sz="0" w:space="0" w:color="auto"/>
                <w:right w:val="none" w:sz="0" w:space="0" w:color="auto"/>
              </w:divBdr>
              <w:divsChild>
                <w:div w:id="1558468531">
                  <w:marLeft w:val="0"/>
                  <w:marRight w:val="0"/>
                  <w:marTop w:val="0"/>
                  <w:marBottom w:val="0"/>
                  <w:divBdr>
                    <w:top w:val="none" w:sz="0" w:space="0" w:color="auto"/>
                    <w:left w:val="none" w:sz="0" w:space="0" w:color="auto"/>
                    <w:bottom w:val="none" w:sz="0" w:space="0" w:color="auto"/>
                    <w:right w:val="none" w:sz="0" w:space="0" w:color="auto"/>
                  </w:divBdr>
                  <w:divsChild>
                    <w:div w:id="99151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9557">
      <w:bodyDiv w:val="1"/>
      <w:marLeft w:val="0"/>
      <w:marRight w:val="0"/>
      <w:marTop w:val="0"/>
      <w:marBottom w:val="0"/>
      <w:divBdr>
        <w:top w:val="none" w:sz="0" w:space="0" w:color="auto"/>
        <w:left w:val="none" w:sz="0" w:space="0" w:color="auto"/>
        <w:bottom w:val="none" w:sz="0" w:space="0" w:color="auto"/>
        <w:right w:val="none" w:sz="0" w:space="0" w:color="auto"/>
      </w:divBdr>
    </w:div>
    <w:div w:id="1060714403">
      <w:bodyDiv w:val="1"/>
      <w:marLeft w:val="0"/>
      <w:marRight w:val="0"/>
      <w:marTop w:val="0"/>
      <w:marBottom w:val="0"/>
      <w:divBdr>
        <w:top w:val="none" w:sz="0" w:space="0" w:color="auto"/>
        <w:left w:val="none" w:sz="0" w:space="0" w:color="auto"/>
        <w:bottom w:val="none" w:sz="0" w:space="0" w:color="auto"/>
        <w:right w:val="none" w:sz="0" w:space="0" w:color="auto"/>
      </w:divBdr>
    </w:div>
    <w:div w:id="1102801544">
      <w:bodyDiv w:val="1"/>
      <w:marLeft w:val="0"/>
      <w:marRight w:val="0"/>
      <w:marTop w:val="0"/>
      <w:marBottom w:val="0"/>
      <w:divBdr>
        <w:top w:val="none" w:sz="0" w:space="0" w:color="auto"/>
        <w:left w:val="none" w:sz="0" w:space="0" w:color="auto"/>
        <w:bottom w:val="none" w:sz="0" w:space="0" w:color="auto"/>
        <w:right w:val="none" w:sz="0" w:space="0" w:color="auto"/>
      </w:divBdr>
    </w:div>
    <w:div w:id="1184244859">
      <w:bodyDiv w:val="1"/>
      <w:marLeft w:val="0"/>
      <w:marRight w:val="0"/>
      <w:marTop w:val="0"/>
      <w:marBottom w:val="0"/>
      <w:divBdr>
        <w:top w:val="none" w:sz="0" w:space="0" w:color="auto"/>
        <w:left w:val="none" w:sz="0" w:space="0" w:color="auto"/>
        <w:bottom w:val="none" w:sz="0" w:space="0" w:color="auto"/>
        <w:right w:val="none" w:sz="0" w:space="0" w:color="auto"/>
      </w:divBdr>
    </w:div>
    <w:div w:id="1196038990">
      <w:bodyDiv w:val="1"/>
      <w:marLeft w:val="0"/>
      <w:marRight w:val="0"/>
      <w:marTop w:val="0"/>
      <w:marBottom w:val="0"/>
      <w:divBdr>
        <w:top w:val="none" w:sz="0" w:space="0" w:color="auto"/>
        <w:left w:val="none" w:sz="0" w:space="0" w:color="auto"/>
        <w:bottom w:val="none" w:sz="0" w:space="0" w:color="auto"/>
        <w:right w:val="none" w:sz="0" w:space="0" w:color="auto"/>
      </w:divBdr>
    </w:div>
    <w:div w:id="1210459714">
      <w:bodyDiv w:val="1"/>
      <w:marLeft w:val="0"/>
      <w:marRight w:val="0"/>
      <w:marTop w:val="0"/>
      <w:marBottom w:val="0"/>
      <w:divBdr>
        <w:top w:val="none" w:sz="0" w:space="0" w:color="auto"/>
        <w:left w:val="none" w:sz="0" w:space="0" w:color="auto"/>
        <w:bottom w:val="none" w:sz="0" w:space="0" w:color="auto"/>
        <w:right w:val="none" w:sz="0" w:space="0" w:color="auto"/>
      </w:divBdr>
    </w:div>
    <w:div w:id="1223903004">
      <w:bodyDiv w:val="1"/>
      <w:marLeft w:val="0"/>
      <w:marRight w:val="0"/>
      <w:marTop w:val="0"/>
      <w:marBottom w:val="0"/>
      <w:divBdr>
        <w:top w:val="none" w:sz="0" w:space="0" w:color="auto"/>
        <w:left w:val="none" w:sz="0" w:space="0" w:color="auto"/>
        <w:bottom w:val="none" w:sz="0" w:space="0" w:color="auto"/>
        <w:right w:val="none" w:sz="0" w:space="0" w:color="auto"/>
      </w:divBdr>
    </w:div>
    <w:div w:id="1228999452">
      <w:bodyDiv w:val="1"/>
      <w:marLeft w:val="0"/>
      <w:marRight w:val="0"/>
      <w:marTop w:val="0"/>
      <w:marBottom w:val="0"/>
      <w:divBdr>
        <w:top w:val="none" w:sz="0" w:space="0" w:color="auto"/>
        <w:left w:val="none" w:sz="0" w:space="0" w:color="auto"/>
        <w:bottom w:val="none" w:sz="0" w:space="0" w:color="auto"/>
        <w:right w:val="none" w:sz="0" w:space="0" w:color="auto"/>
      </w:divBdr>
    </w:div>
    <w:div w:id="1248689650">
      <w:bodyDiv w:val="1"/>
      <w:marLeft w:val="0"/>
      <w:marRight w:val="0"/>
      <w:marTop w:val="0"/>
      <w:marBottom w:val="0"/>
      <w:divBdr>
        <w:top w:val="none" w:sz="0" w:space="0" w:color="auto"/>
        <w:left w:val="none" w:sz="0" w:space="0" w:color="auto"/>
        <w:bottom w:val="none" w:sz="0" w:space="0" w:color="auto"/>
        <w:right w:val="none" w:sz="0" w:space="0" w:color="auto"/>
      </w:divBdr>
    </w:div>
    <w:div w:id="1270116160">
      <w:bodyDiv w:val="1"/>
      <w:marLeft w:val="0"/>
      <w:marRight w:val="0"/>
      <w:marTop w:val="0"/>
      <w:marBottom w:val="0"/>
      <w:divBdr>
        <w:top w:val="none" w:sz="0" w:space="0" w:color="auto"/>
        <w:left w:val="none" w:sz="0" w:space="0" w:color="auto"/>
        <w:bottom w:val="none" w:sz="0" w:space="0" w:color="auto"/>
        <w:right w:val="none" w:sz="0" w:space="0" w:color="auto"/>
      </w:divBdr>
    </w:div>
    <w:div w:id="1278364704">
      <w:bodyDiv w:val="1"/>
      <w:marLeft w:val="0"/>
      <w:marRight w:val="0"/>
      <w:marTop w:val="0"/>
      <w:marBottom w:val="0"/>
      <w:divBdr>
        <w:top w:val="none" w:sz="0" w:space="0" w:color="auto"/>
        <w:left w:val="none" w:sz="0" w:space="0" w:color="auto"/>
        <w:bottom w:val="none" w:sz="0" w:space="0" w:color="auto"/>
        <w:right w:val="none" w:sz="0" w:space="0" w:color="auto"/>
      </w:divBdr>
    </w:div>
    <w:div w:id="1325546844">
      <w:bodyDiv w:val="1"/>
      <w:marLeft w:val="0"/>
      <w:marRight w:val="0"/>
      <w:marTop w:val="0"/>
      <w:marBottom w:val="0"/>
      <w:divBdr>
        <w:top w:val="none" w:sz="0" w:space="0" w:color="auto"/>
        <w:left w:val="none" w:sz="0" w:space="0" w:color="auto"/>
        <w:bottom w:val="none" w:sz="0" w:space="0" w:color="auto"/>
        <w:right w:val="none" w:sz="0" w:space="0" w:color="auto"/>
      </w:divBdr>
    </w:div>
    <w:div w:id="1361517059">
      <w:bodyDiv w:val="1"/>
      <w:marLeft w:val="0"/>
      <w:marRight w:val="0"/>
      <w:marTop w:val="0"/>
      <w:marBottom w:val="0"/>
      <w:divBdr>
        <w:top w:val="none" w:sz="0" w:space="0" w:color="auto"/>
        <w:left w:val="none" w:sz="0" w:space="0" w:color="auto"/>
        <w:bottom w:val="none" w:sz="0" w:space="0" w:color="auto"/>
        <w:right w:val="none" w:sz="0" w:space="0" w:color="auto"/>
      </w:divBdr>
    </w:div>
    <w:div w:id="1383365550">
      <w:bodyDiv w:val="1"/>
      <w:marLeft w:val="0"/>
      <w:marRight w:val="0"/>
      <w:marTop w:val="0"/>
      <w:marBottom w:val="0"/>
      <w:divBdr>
        <w:top w:val="none" w:sz="0" w:space="0" w:color="auto"/>
        <w:left w:val="none" w:sz="0" w:space="0" w:color="auto"/>
        <w:bottom w:val="none" w:sz="0" w:space="0" w:color="auto"/>
        <w:right w:val="none" w:sz="0" w:space="0" w:color="auto"/>
      </w:divBdr>
    </w:div>
    <w:div w:id="1394037477">
      <w:bodyDiv w:val="1"/>
      <w:marLeft w:val="0"/>
      <w:marRight w:val="0"/>
      <w:marTop w:val="0"/>
      <w:marBottom w:val="0"/>
      <w:divBdr>
        <w:top w:val="none" w:sz="0" w:space="0" w:color="auto"/>
        <w:left w:val="none" w:sz="0" w:space="0" w:color="auto"/>
        <w:bottom w:val="none" w:sz="0" w:space="0" w:color="auto"/>
        <w:right w:val="none" w:sz="0" w:space="0" w:color="auto"/>
      </w:divBdr>
    </w:div>
    <w:div w:id="1410541547">
      <w:bodyDiv w:val="1"/>
      <w:marLeft w:val="0"/>
      <w:marRight w:val="0"/>
      <w:marTop w:val="0"/>
      <w:marBottom w:val="0"/>
      <w:divBdr>
        <w:top w:val="none" w:sz="0" w:space="0" w:color="auto"/>
        <w:left w:val="none" w:sz="0" w:space="0" w:color="auto"/>
        <w:bottom w:val="none" w:sz="0" w:space="0" w:color="auto"/>
        <w:right w:val="none" w:sz="0" w:space="0" w:color="auto"/>
      </w:divBdr>
    </w:div>
    <w:div w:id="1441414248">
      <w:bodyDiv w:val="1"/>
      <w:marLeft w:val="0"/>
      <w:marRight w:val="0"/>
      <w:marTop w:val="0"/>
      <w:marBottom w:val="0"/>
      <w:divBdr>
        <w:top w:val="none" w:sz="0" w:space="0" w:color="auto"/>
        <w:left w:val="none" w:sz="0" w:space="0" w:color="auto"/>
        <w:bottom w:val="none" w:sz="0" w:space="0" w:color="auto"/>
        <w:right w:val="none" w:sz="0" w:space="0" w:color="auto"/>
      </w:divBdr>
    </w:div>
    <w:div w:id="1442337540">
      <w:bodyDiv w:val="1"/>
      <w:marLeft w:val="0"/>
      <w:marRight w:val="0"/>
      <w:marTop w:val="0"/>
      <w:marBottom w:val="0"/>
      <w:divBdr>
        <w:top w:val="none" w:sz="0" w:space="0" w:color="auto"/>
        <w:left w:val="none" w:sz="0" w:space="0" w:color="auto"/>
        <w:bottom w:val="none" w:sz="0" w:space="0" w:color="auto"/>
        <w:right w:val="none" w:sz="0" w:space="0" w:color="auto"/>
      </w:divBdr>
    </w:div>
    <w:div w:id="1462922247">
      <w:bodyDiv w:val="1"/>
      <w:marLeft w:val="0"/>
      <w:marRight w:val="0"/>
      <w:marTop w:val="0"/>
      <w:marBottom w:val="0"/>
      <w:divBdr>
        <w:top w:val="none" w:sz="0" w:space="0" w:color="auto"/>
        <w:left w:val="none" w:sz="0" w:space="0" w:color="auto"/>
        <w:bottom w:val="none" w:sz="0" w:space="0" w:color="auto"/>
        <w:right w:val="none" w:sz="0" w:space="0" w:color="auto"/>
      </w:divBdr>
    </w:div>
    <w:div w:id="1465926778">
      <w:bodyDiv w:val="1"/>
      <w:marLeft w:val="0"/>
      <w:marRight w:val="0"/>
      <w:marTop w:val="0"/>
      <w:marBottom w:val="0"/>
      <w:divBdr>
        <w:top w:val="none" w:sz="0" w:space="0" w:color="auto"/>
        <w:left w:val="none" w:sz="0" w:space="0" w:color="auto"/>
        <w:bottom w:val="none" w:sz="0" w:space="0" w:color="auto"/>
        <w:right w:val="none" w:sz="0" w:space="0" w:color="auto"/>
      </w:divBdr>
    </w:div>
    <w:div w:id="1504316649">
      <w:bodyDiv w:val="1"/>
      <w:marLeft w:val="0"/>
      <w:marRight w:val="0"/>
      <w:marTop w:val="0"/>
      <w:marBottom w:val="0"/>
      <w:divBdr>
        <w:top w:val="none" w:sz="0" w:space="0" w:color="auto"/>
        <w:left w:val="none" w:sz="0" w:space="0" w:color="auto"/>
        <w:bottom w:val="none" w:sz="0" w:space="0" w:color="auto"/>
        <w:right w:val="none" w:sz="0" w:space="0" w:color="auto"/>
      </w:divBdr>
    </w:div>
    <w:div w:id="1507479046">
      <w:bodyDiv w:val="1"/>
      <w:marLeft w:val="0"/>
      <w:marRight w:val="0"/>
      <w:marTop w:val="0"/>
      <w:marBottom w:val="0"/>
      <w:divBdr>
        <w:top w:val="none" w:sz="0" w:space="0" w:color="auto"/>
        <w:left w:val="none" w:sz="0" w:space="0" w:color="auto"/>
        <w:bottom w:val="none" w:sz="0" w:space="0" w:color="auto"/>
        <w:right w:val="none" w:sz="0" w:space="0" w:color="auto"/>
      </w:divBdr>
    </w:div>
    <w:div w:id="1518544903">
      <w:bodyDiv w:val="1"/>
      <w:marLeft w:val="0"/>
      <w:marRight w:val="0"/>
      <w:marTop w:val="0"/>
      <w:marBottom w:val="0"/>
      <w:divBdr>
        <w:top w:val="none" w:sz="0" w:space="0" w:color="auto"/>
        <w:left w:val="none" w:sz="0" w:space="0" w:color="auto"/>
        <w:bottom w:val="none" w:sz="0" w:space="0" w:color="auto"/>
        <w:right w:val="none" w:sz="0" w:space="0" w:color="auto"/>
      </w:divBdr>
    </w:div>
    <w:div w:id="1522476141">
      <w:bodyDiv w:val="1"/>
      <w:marLeft w:val="0"/>
      <w:marRight w:val="0"/>
      <w:marTop w:val="0"/>
      <w:marBottom w:val="0"/>
      <w:divBdr>
        <w:top w:val="none" w:sz="0" w:space="0" w:color="auto"/>
        <w:left w:val="none" w:sz="0" w:space="0" w:color="auto"/>
        <w:bottom w:val="none" w:sz="0" w:space="0" w:color="auto"/>
        <w:right w:val="none" w:sz="0" w:space="0" w:color="auto"/>
      </w:divBdr>
      <w:divsChild>
        <w:div w:id="1687948196">
          <w:marLeft w:val="0"/>
          <w:marRight w:val="0"/>
          <w:marTop w:val="0"/>
          <w:marBottom w:val="0"/>
          <w:divBdr>
            <w:top w:val="none" w:sz="0" w:space="0" w:color="auto"/>
            <w:left w:val="none" w:sz="0" w:space="0" w:color="auto"/>
            <w:bottom w:val="none" w:sz="0" w:space="0" w:color="auto"/>
            <w:right w:val="none" w:sz="0" w:space="0" w:color="auto"/>
          </w:divBdr>
        </w:div>
        <w:div w:id="349915877">
          <w:marLeft w:val="0"/>
          <w:marRight w:val="0"/>
          <w:marTop w:val="0"/>
          <w:marBottom w:val="0"/>
          <w:divBdr>
            <w:top w:val="none" w:sz="0" w:space="0" w:color="auto"/>
            <w:left w:val="none" w:sz="0" w:space="0" w:color="auto"/>
            <w:bottom w:val="none" w:sz="0" w:space="0" w:color="auto"/>
            <w:right w:val="none" w:sz="0" w:space="0" w:color="auto"/>
          </w:divBdr>
        </w:div>
        <w:div w:id="1516966659">
          <w:marLeft w:val="0"/>
          <w:marRight w:val="0"/>
          <w:marTop w:val="0"/>
          <w:marBottom w:val="0"/>
          <w:divBdr>
            <w:top w:val="none" w:sz="0" w:space="0" w:color="auto"/>
            <w:left w:val="none" w:sz="0" w:space="0" w:color="auto"/>
            <w:bottom w:val="none" w:sz="0" w:space="0" w:color="auto"/>
            <w:right w:val="none" w:sz="0" w:space="0" w:color="auto"/>
          </w:divBdr>
        </w:div>
      </w:divsChild>
    </w:div>
    <w:div w:id="1524786291">
      <w:bodyDiv w:val="1"/>
      <w:marLeft w:val="0"/>
      <w:marRight w:val="0"/>
      <w:marTop w:val="0"/>
      <w:marBottom w:val="0"/>
      <w:divBdr>
        <w:top w:val="none" w:sz="0" w:space="0" w:color="auto"/>
        <w:left w:val="none" w:sz="0" w:space="0" w:color="auto"/>
        <w:bottom w:val="none" w:sz="0" w:space="0" w:color="auto"/>
        <w:right w:val="none" w:sz="0" w:space="0" w:color="auto"/>
      </w:divBdr>
    </w:div>
    <w:div w:id="1530297875">
      <w:bodyDiv w:val="1"/>
      <w:marLeft w:val="0"/>
      <w:marRight w:val="0"/>
      <w:marTop w:val="0"/>
      <w:marBottom w:val="0"/>
      <w:divBdr>
        <w:top w:val="none" w:sz="0" w:space="0" w:color="auto"/>
        <w:left w:val="none" w:sz="0" w:space="0" w:color="auto"/>
        <w:bottom w:val="none" w:sz="0" w:space="0" w:color="auto"/>
        <w:right w:val="none" w:sz="0" w:space="0" w:color="auto"/>
      </w:divBdr>
    </w:div>
    <w:div w:id="1533418120">
      <w:bodyDiv w:val="1"/>
      <w:marLeft w:val="0"/>
      <w:marRight w:val="0"/>
      <w:marTop w:val="0"/>
      <w:marBottom w:val="0"/>
      <w:divBdr>
        <w:top w:val="none" w:sz="0" w:space="0" w:color="auto"/>
        <w:left w:val="none" w:sz="0" w:space="0" w:color="auto"/>
        <w:bottom w:val="none" w:sz="0" w:space="0" w:color="auto"/>
        <w:right w:val="none" w:sz="0" w:space="0" w:color="auto"/>
      </w:divBdr>
    </w:div>
    <w:div w:id="1556426790">
      <w:bodyDiv w:val="1"/>
      <w:marLeft w:val="0"/>
      <w:marRight w:val="0"/>
      <w:marTop w:val="0"/>
      <w:marBottom w:val="0"/>
      <w:divBdr>
        <w:top w:val="none" w:sz="0" w:space="0" w:color="auto"/>
        <w:left w:val="none" w:sz="0" w:space="0" w:color="auto"/>
        <w:bottom w:val="none" w:sz="0" w:space="0" w:color="auto"/>
        <w:right w:val="none" w:sz="0" w:space="0" w:color="auto"/>
      </w:divBdr>
    </w:div>
    <w:div w:id="1561790211">
      <w:bodyDiv w:val="1"/>
      <w:marLeft w:val="0"/>
      <w:marRight w:val="0"/>
      <w:marTop w:val="0"/>
      <w:marBottom w:val="0"/>
      <w:divBdr>
        <w:top w:val="none" w:sz="0" w:space="0" w:color="auto"/>
        <w:left w:val="none" w:sz="0" w:space="0" w:color="auto"/>
        <w:bottom w:val="none" w:sz="0" w:space="0" w:color="auto"/>
        <w:right w:val="none" w:sz="0" w:space="0" w:color="auto"/>
      </w:divBdr>
    </w:div>
    <w:div w:id="1566835091">
      <w:bodyDiv w:val="1"/>
      <w:marLeft w:val="0"/>
      <w:marRight w:val="0"/>
      <w:marTop w:val="0"/>
      <w:marBottom w:val="0"/>
      <w:divBdr>
        <w:top w:val="none" w:sz="0" w:space="0" w:color="auto"/>
        <w:left w:val="none" w:sz="0" w:space="0" w:color="auto"/>
        <w:bottom w:val="none" w:sz="0" w:space="0" w:color="auto"/>
        <w:right w:val="none" w:sz="0" w:space="0" w:color="auto"/>
      </w:divBdr>
    </w:div>
    <w:div w:id="1570535705">
      <w:bodyDiv w:val="1"/>
      <w:marLeft w:val="0"/>
      <w:marRight w:val="0"/>
      <w:marTop w:val="0"/>
      <w:marBottom w:val="0"/>
      <w:divBdr>
        <w:top w:val="none" w:sz="0" w:space="0" w:color="auto"/>
        <w:left w:val="none" w:sz="0" w:space="0" w:color="auto"/>
        <w:bottom w:val="none" w:sz="0" w:space="0" w:color="auto"/>
        <w:right w:val="none" w:sz="0" w:space="0" w:color="auto"/>
      </w:divBdr>
    </w:div>
    <w:div w:id="1637179796">
      <w:bodyDiv w:val="1"/>
      <w:marLeft w:val="0"/>
      <w:marRight w:val="0"/>
      <w:marTop w:val="0"/>
      <w:marBottom w:val="0"/>
      <w:divBdr>
        <w:top w:val="none" w:sz="0" w:space="0" w:color="auto"/>
        <w:left w:val="none" w:sz="0" w:space="0" w:color="auto"/>
        <w:bottom w:val="none" w:sz="0" w:space="0" w:color="auto"/>
        <w:right w:val="none" w:sz="0" w:space="0" w:color="auto"/>
      </w:divBdr>
    </w:div>
    <w:div w:id="1647275189">
      <w:bodyDiv w:val="1"/>
      <w:marLeft w:val="0"/>
      <w:marRight w:val="0"/>
      <w:marTop w:val="0"/>
      <w:marBottom w:val="0"/>
      <w:divBdr>
        <w:top w:val="none" w:sz="0" w:space="0" w:color="auto"/>
        <w:left w:val="none" w:sz="0" w:space="0" w:color="auto"/>
        <w:bottom w:val="none" w:sz="0" w:space="0" w:color="auto"/>
        <w:right w:val="none" w:sz="0" w:space="0" w:color="auto"/>
      </w:divBdr>
    </w:div>
    <w:div w:id="1660116385">
      <w:bodyDiv w:val="1"/>
      <w:marLeft w:val="0"/>
      <w:marRight w:val="0"/>
      <w:marTop w:val="0"/>
      <w:marBottom w:val="0"/>
      <w:divBdr>
        <w:top w:val="none" w:sz="0" w:space="0" w:color="auto"/>
        <w:left w:val="none" w:sz="0" w:space="0" w:color="auto"/>
        <w:bottom w:val="none" w:sz="0" w:space="0" w:color="auto"/>
        <w:right w:val="none" w:sz="0" w:space="0" w:color="auto"/>
      </w:divBdr>
    </w:div>
    <w:div w:id="1698921998">
      <w:bodyDiv w:val="1"/>
      <w:marLeft w:val="0"/>
      <w:marRight w:val="0"/>
      <w:marTop w:val="0"/>
      <w:marBottom w:val="0"/>
      <w:divBdr>
        <w:top w:val="none" w:sz="0" w:space="0" w:color="auto"/>
        <w:left w:val="none" w:sz="0" w:space="0" w:color="auto"/>
        <w:bottom w:val="none" w:sz="0" w:space="0" w:color="auto"/>
        <w:right w:val="none" w:sz="0" w:space="0" w:color="auto"/>
      </w:divBdr>
    </w:div>
    <w:div w:id="1704133695">
      <w:bodyDiv w:val="1"/>
      <w:marLeft w:val="0"/>
      <w:marRight w:val="0"/>
      <w:marTop w:val="0"/>
      <w:marBottom w:val="0"/>
      <w:divBdr>
        <w:top w:val="none" w:sz="0" w:space="0" w:color="auto"/>
        <w:left w:val="none" w:sz="0" w:space="0" w:color="auto"/>
        <w:bottom w:val="none" w:sz="0" w:space="0" w:color="auto"/>
        <w:right w:val="none" w:sz="0" w:space="0" w:color="auto"/>
      </w:divBdr>
    </w:div>
    <w:div w:id="1704788785">
      <w:bodyDiv w:val="1"/>
      <w:marLeft w:val="0"/>
      <w:marRight w:val="0"/>
      <w:marTop w:val="0"/>
      <w:marBottom w:val="0"/>
      <w:divBdr>
        <w:top w:val="none" w:sz="0" w:space="0" w:color="auto"/>
        <w:left w:val="none" w:sz="0" w:space="0" w:color="auto"/>
        <w:bottom w:val="none" w:sz="0" w:space="0" w:color="auto"/>
        <w:right w:val="none" w:sz="0" w:space="0" w:color="auto"/>
      </w:divBdr>
    </w:div>
    <w:div w:id="1711027316">
      <w:bodyDiv w:val="1"/>
      <w:marLeft w:val="0"/>
      <w:marRight w:val="0"/>
      <w:marTop w:val="0"/>
      <w:marBottom w:val="0"/>
      <w:divBdr>
        <w:top w:val="none" w:sz="0" w:space="0" w:color="auto"/>
        <w:left w:val="none" w:sz="0" w:space="0" w:color="auto"/>
        <w:bottom w:val="none" w:sz="0" w:space="0" w:color="auto"/>
        <w:right w:val="none" w:sz="0" w:space="0" w:color="auto"/>
      </w:divBdr>
    </w:div>
    <w:div w:id="1713114409">
      <w:bodyDiv w:val="1"/>
      <w:marLeft w:val="0"/>
      <w:marRight w:val="0"/>
      <w:marTop w:val="0"/>
      <w:marBottom w:val="0"/>
      <w:divBdr>
        <w:top w:val="none" w:sz="0" w:space="0" w:color="auto"/>
        <w:left w:val="none" w:sz="0" w:space="0" w:color="auto"/>
        <w:bottom w:val="none" w:sz="0" w:space="0" w:color="auto"/>
        <w:right w:val="none" w:sz="0" w:space="0" w:color="auto"/>
      </w:divBdr>
    </w:div>
    <w:div w:id="1756321031">
      <w:bodyDiv w:val="1"/>
      <w:marLeft w:val="0"/>
      <w:marRight w:val="0"/>
      <w:marTop w:val="0"/>
      <w:marBottom w:val="0"/>
      <w:divBdr>
        <w:top w:val="none" w:sz="0" w:space="0" w:color="auto"/>
        <w:left w:val="none" w:sz="0" w:space="0" w:color="auto"/>
        <w:bottom w:val="none" w:sz="0" w:space="0" w:color="auto"/>
        <w:right w:val="none" w:sz="0" w:space="0" w:color="auto"/>
      </w:divBdr>
    </w:div>
    <w:div w:id="1758481768">
      <w:bodyDiv w:val="1"/>
      <w:marLeft w:val="0"/>
      <w:marRight w:val="0"/>
      <w:marTop w:val="0"/>
      <w:marBottom w:val="0"/>
      <w:divBdr>
        <w:top w:val="none" w:sz="0" w:space="0" w:color="auto"/>
        <w:left w:val="none" w:sz="0" w:space="0" w:color="auto"/>
        <w:bottom w:val="none" w:sz="0" w:space="0" w:color="auto"/>
        <w:right w:val="none" w:sz="0" w:space="0" w:color="auto"/>
      </w:divBdr>
    </w:div>
    <w:div w:id="1805653852">
      <w:bodyDiv w:val="1"/>
      <w:marLeft w:val="0"/>
      <w:marRight w:val="0"/>
      <w:marTop w:val="0"/>
      <w:marBottom w:val="0"/>
      <w:divBdr>
        <w:top w:val="none" w:sz="0" w:space="0" w:color="auto"/>
        <w:left w:val="none" w:sz="0" w:space="0" w:color="auto"/>
        <w:bottom w:val="none" w:sz="0" w:space="0" w:color="auto"/>
        <w:right w:val="none" w:sz="0" w:space="0" w:color="auto"/>
      </w:divBdr>
    </w:div>
    <w:div w:id="1837190099">
      <w:bodyDiv w:val="1"/>
      <w:marLeft w:val="0"/>
      <w:marRight w:val="0"/>
      <w:marTop w:val="0"/>
      <w:marBottom w:val="0"/>
      <w:divBdr>
        <w:top w:val="none" w:sz="0" w:space="0" w:color="auto"/>
        <w:left w:val="none" w:sz="0" w:space="0" w:color="auto"/>
        <w:bottom w:val="none" w:sz="0" w:space="0" w:color="auto"/>
        <w:right w:val="none" w:sz="0" w:space="0" w:color="auto"/>
      </w:divBdr>
    </w:div>
    <w:div w:id="1877279105">
      <w:bodyDiv w:val="1"/>
      <w:marLeft w:val="0"/>
      <w:marRight w:val="0"/>
      <w:marTop w:val="0"/>
      <w:marBottom w:val="0"/>
      <w:divBdr>
        <w:top w:val="none" w:sz="0" w:space="0" w:color="auto"/>
        <w:left w:val="none" w:sz="0" w:space="0" w:color="auto"/>
        <w:bottom w:val="none" w:sz="0" w:space="0" w:color="auto"/>
        <w:right w:val="none" w:sz="0" w:space="0" w:color="auto"/>
      </w:divBdr>
    </w:div>
    <w:div w:id="1922524520">
      <w:bodyDiv w:val="1"/>
      <w:marLeft w:val="0"/>
      <w:marRight w:val="0"/>
      <w:marTop w:val="0"/>
      <w:marBottom w:val="0"/>
      <w:divBdr>
        <w:top w:val="none" w:sz="0" w:space="0" w:color="auto"/>
        <w:left w:val="none" w:sz="0" w:space="0" w:color="auto"/>
        <w:bottom w:val="none" w:sz="0" w:space="0" w:color="auto"/>
        <w:right w:val="none" w:sz="0" w:space="0" w:color="auto"/>
      </w:divBdr>
    </w:div>
    <w:div w:id="1925452678">
      <w:bodyDiv w:val="1"/>
      <w:marLeft w:val="0"/>
      <w:marRight w:val="0"/>
      <w:marTop w:val="0"/>
      <w:marBottom w:val="0"/>
      <w:divBdr>
        <w:top w:val="none" w:sz="0" w:space="0" w:color="auto"/>
        <w:left w:val="none" w:sz="0" w:space="0" w:color="auto"/>
        <w:bottom w:val="none" w:sz="0" w:space="0" w:color="auto"/>
        <w:right w:val="none" w:sz="0" w:space="0" w:color="auto"/>
      </w:divBdr>
    </w:div>
    <w:div w:id="1941254094">
      <w:bodyDiv w:val="1"/>
      <w:marLeft w:val="0"/>
      <w:marRight w:val="0"/>
      <w:marTop w:val="0"/>
      <w:marBottom w:val="0"/>
      <w:divBdr>
        <w:top w:val="none" w:sz="0" w:space="0" w:color="auto"/>
        <w:left w:val="none" w:sz="0" w:space="0" w:color="auto"/>
        <w:bottom w:val="none" w:sz="0" w:space="0" w:color="auto"/>
        <w:right w:val="none" w:sz="0" w:space="0" w:color="auto"/>
      </w:divBdr>
      <w:divsChild>
        <w:div w:id="188763601">
          <w:marLeft w:val="0"/>
          <w:marRight w:val="0"/>
          <w:marTop w:val="0"/>
          <w:marBottom w:val="0"/>
          <w:divBdr>
            <w:top w:val="none" w:sz="0" w:space="0" w:color="auto"/>
            <w:left w:val="none" w:sz="0" w:space="0" w:color="auto"/>
            <w:bottom w:val="none" w:sz="0" w:space="0" w:color="auto"/>
            <w:right w:val="none" w:sz="0" w:space="0" w:color="auto"/>
          </w:divBdr>
        </w:div>
        <w:div w:id="2101556901">
          <w:marLeft w:val="0"/>
          <w:marRight w:val="0"/>
          <w:marTop w:val="0"/>
          <w:marBottom w:val="0"/>
          <w:divBdr>
            <w:top w:val="none" w:sz="0" w:space="0" w:color="auto"/>
            <w:left w:val="none" w:sz="0" w:space="0" w:color="auto"/>
            <w:bottom w:val="none" w:sz="0" w:space="0" w:color="auto"/>
            <w:right w:val="none" w:sz="0" w:space="0" w:color="auto"/>
          </w:divBdr>
        </w:div>
      </w:divsChild>
    </w:div>
    <w:div w:id="1941838220">
      <w:bodyDiv w:val="1"/>
      <w:marLeft w:val="0"/>
      <w:marRight w:val="0"/>
      <w:marTop w:val="0"/>
      <w:marBottom w:val="0"/>
      <w:divBdr>
        <w:top w:val="none" w:sz="0" w:space="0" w:color="auto"/>
        <w:left w:val="none" w:sz="0" w:space="0" w:color="auto"/>
        <w:bottom w:val="none" w:sz="0" w:space="0" w:color="auto"/>
        <w:right w:val="none" w:sz="0" w:space="0" w:color="auto"/>
      </w:divBdr>
    </w:div>
    <w:div w:id="1959294732">
      <w:bodyDiv w:val="1"/>
      <w:marLeft w:val="0"/>
      <w:marRight w:val="0"/>
      <w:marTop w:val="0"/>
      <w:marBottom w:val="0"/>
      <w:divBdr>
        <w:top w:val="none" w:sz="0" w:space="0" w:color="auto"/>
        <w:left w:val="none" w:sz="0" w:space="0" w:color="auto"/>
        <w:bottom w:val="none" w:sz="0" w:space="0" w:color="auto"/>
        <w:right w:val="none" w:sz="0" w:space="0" w:color="auto"/>
      </w:divBdr>
    </w:div>
    <w:div w:id="1959868485">
      <w:bodyDiv w:val="1"/>
      <w:marLeft w:val="0"/>
      <w:marRight w:val="0"/>
      <w:marTop w:val="0"/>
      <w:marBottom w:val="0"/>
      <w:divBdr>
        <w:top w:val="none" w:sz="0" w:space="0" w:color="auto"/>
        <w:left w:val="none" w:sz="0" w:space="0" w:color="auto"/>
        <w:bottom w:val="none" w:sz="0" w:space="0" w:color="auto"/>
        <w:right w:val="none" w:sz="0" w:space="0" w:color="auto"/>
      </w:divBdr>
    </w:div>
    <w:div w:id="2010716900">
      <w:bodyDiv w:val="1"/>
      <w:marLeft w:val="0"/>
      <w:marRight w:val="0"/>
      <w:marTop w:val="0"/>
      <w:marBottom w:val="0"/>
      <w:divBdr>
        <w:top w:val="none" w:sz="0" w:space="0" w:color="auto"/>
        <w:left w:val="none" w:sz="0" w:space="0" w:color="auto"/>
        <w:bottom w:val="none" w:sz="0" w:space="0" w:color="auto"/>
        <w:right w:val="none" w:sz="0" w:space="0" w:color="auto"/>
      </w:divBdr>
    </w:div>
    <w:div w:id="2018844123">
      <w:bodyDiv w:val="1"/>
      <w:marLeft w:val="0"/>
      <w:marRight w:val="0"/>
      <w:marTop w:val="0"/>
      <w:marBottom w:val="0"/>
      <w:divBdr>
        <w:top w:val="none" w:sz="0" w:space="0" w:color="auto"/>
        <w:left w:val="none" w:sz="0" w:space="0" w:color="auto"/>
        <w:bottom w:val="none" w:sz="0" w:space="0" w:color="auto"/>
        <w:right w:val="none" w:sz="0" w:space="0" w:color="auto"/>
      </w:divBdr>
    </w:div>
    <w:div w:id="2020617788">
      <w:bodyDiv w:val="1"/>
      <w:marLeft w:val="0"/>
      <w:marRight w:val="0"/>
      <w:marTop w:val="0"/>
      <w:marBottom w:val="0"/>
      <w:divBdr>
        <w:top w:val="none" w:sz="0" w:space="0" w:color="auto"/>
        <w:left w:val="none" w:sz="0" w:space="0" w:color="auto"/>
        <w:bottom w:val="none" w:sz="0" w:space="0" w:color="auto"/>
        <w:right w:val="none" w:sz="0" w:space="0" w:color="auto"/>
      </w:divBdr>
    </w:div>
    <w:div w:id="2029409818">
      <w:bodyDiv w:val="1"/>
      <w:marLeft w:val="0"/>
      <w:marRight w:val="0"/>
      <w:marTop w:val="0"/>
      <w:marBottom w:val="0"/>
      <w:divBdr>
        <w:top w:val="none" w:sz="0" w:space="0" w:color="auto"/>
        <w:left w:val="none" w:sz="0" w:space="0" w:color="auto"/>
        <w:bottom w:val="none" w:sz="0" w:space="0" w:color="auto"/>
        <w:right w:val="none" w:sz="0" w:space="0" w:color="auto"/>
      </w:divBdr>
    </w:div>
    <w:div w:id="2048984431">
      <w:bodyDiv w:val="1"/>
      <w:marLeft w:val="0"/>
      <w:marRight w:val="0"/>
      <w:marTop w:val="0"/>
      <w:marBottom w:val="0"/>
      <w:divBdr>
        <w:top w:val="none" w:sz="0" w:space="0" w:color="auto"/>
        <w:left w:val="none" w:sz="0" w:space="0" w:color="auto"/>
        <w:bottom w:val="none" w:sz="0" w:space="0" w:color="auto"/>
        <w:right w:val="none" w:sz="0" w:space="0" w:color="auto"/>
      </w:divBdr>
    </w:div>
    <w:div w:id="2070574130">
      <w:bodyDiv w:val="1"/>
      <w:marLeft w:val="0"/>
      <w:marRight w:val="0"/>
      <w:marTop w:val="0"/>
      <w:marBottom w:val="0"/>
      <w:divBdr>
        <w:top w:val="none" w:sz="0" w:space="0" w:color="auto"/>
        <w:left w:val="none" w:sz="0" w:space="0" w:color="auto"/>
        <w:bottom w:val="none" w:sz="0" w:space="0" w:color="auto"/>
        <w:right w:val="none" w:sz="0" w:space="0" w:color="auto"/>
      </w:divBdr>
    </w:div>
    <w:div w:id="2086148253">
      <w:bodyDiv w:val="1"/>
      <w:marLeft w:val="0"/>
      <w:marRight w:val="0"/>
      <w:marTop w:val="0"/>
      <w:marBottom w:val="0"/>
      <w:divBdr>
        <w:top w:val="none" w:sz="0" w:space="0" w:color="auto"/>
        <w:left w:val="none" w:sz="0" w:space="0" w:color="auto"/>
        <w:bottom w:val="none" w:sz="0" w:space="0" w:color="auto"/>
        <w:right w:val="none" w:sz="0" w:space="0" w:color="auto"/>
      </w:divBdr>
    </w:div>
    <w:div w:id="2087802009">
      <w:bodyDiv w:val="1"/>
      <w:marLeft w:val="0"/>
      <w:marRight w:val="0"/>
      <w:marTop w:val="0"/>
      <w:marBottom w:val="0"/>
      <w:divBdr>
        <w:top w:val="none" w:sz="0" w:space="0" w:color="auto"/>
        <w:left w:val="none" w:sz="0" w:space="0" w:color="auto"/>
        <w:bottom w:val="none" w:sz="0" w:space="0" w:color="auto"/>
        <w:right w:val="none" w:sz="0" w:space="0" w:color="auto"/>
      </w:divBdr>
    </w:div>
    <w:div w:id="210403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diagramData" Target="diagrams/data1.xml"/><Relationship Id="rId18" Type="http://schemas.openxmlformats.org/officeDocument/2006/relationships/chart" Target="charts/chart1.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yperlink" Target="mailto:fpadilla@istlamana.edu.ec" TargetMode="External"/><Relationship Id="rId17" Type="http://schemas.microsoft.com/office/2007/relationships/diagramDrawing" Target="diagrams/drawing1.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ilco@istlamana.edu.ec" TargetMode="External"/><Relationship Id="rId24" Type="http://schemas.openxmlformats.org/officeDocument/2006/relationships/chart" Target="charts/chart7.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chart" Target="charts/chart6.xml"/><Relationship Id="rId28" Type="http://schemas.openxmlformats.org/officeDocument/2006/relationships/theme" Target="theme/theme1.xml"/><Relationship Id="rId10" Type="http://schemas.openxmlformats.org/officeDocument/2006/relationships/hyperlink" Target="mailto:jgaibor@istlamana.edu.ec" TargetMode="External"/><Relationship Id="rId19"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btoaquiza@istlamana.edu.ec" TargetMode="External"/><Relationship Id="rId14" Type="http://schemas.openxmlformats.org/officeDocument/2006/relationships/diagramLayout" Target="diagrams/layout1.xml"/><Relationship Id="rId22" Type="http://schemas.openxmlformats.org/officeDocument/2006/relationships/chart" Target="charts/chart5.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USUARIO.DESKTOP-D1H9CNG.000\Desktop\24-24\Modelo%20de%20gesti&#243;n\is4h-mm-tool-1sep2019-es.xlsm"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USUARIO.DESKTOP-D1H9CNG.000\Desktop\24-24\Modelo%20de%20gesti&#243;n\is4h-mm-tool-1sep2019-es.xlsm"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USUARIO.DESKTOP-D1H9CNG.000\Desktop\24-24\Modelo%20de%20gesti&#243;n\is4h-mm-tool-1sep2019-es.xlsm"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USUARIO.DESKTOP-D1H9CNG.000\Desktop\24-24\Modelo%20de%20gesti&#243;n\is4h-mm-tool-1sep2019-es.xlsm"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USUARIO.DESKTOP-D1H9CNG.000\Desktop\24-24\Modelo%20de%20gesti&#243;n\is4h-mm-tool-1sep2019-es.xlsm"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USUARIO.DESKTOP-D1H9CNG.000\Desktop\24-24\Modelo%20de%20gesti&#243;n\is4h-mm-tool-1sep2019-es.xlsm"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USUARIO.DESKTOP-D1H9CNG.000\Desktop\24-24\Modelo%20de%20gesti&#243;n\Gra&#769;fico-de-veloci&#769;metro-en-Excel.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0079182135911769"/>
          <c:y val="0.15798796169463708"/>
          <c:w val="0.38978111868140836"/>
          <c:h val="0.69952194565373249"/>
        </c:manualLayout>
      </c:layout>
      <c:radarChart>
        <c:radarStyle val="marker"/>
        <c:varyColors val="0"/>
        <c:ser>
          <c:idx val="0"/>
          <c:order val="0"/>
          <c:spPr>
            <a:ln w="28575" cap="rnd">
              <a:solidFill>
                <a:schemeClr val="accent1"/>
              </a:solidFill>
              <a:round/>
            </a:ln>
            <a:effectLst/>
          </c:spPr>
          <c:marker>
            <c:symbol val="none"/>
          </c:marker>
          <c:cat>
            <c:strRef>
              <c:f>Resultados!$I$7:$I$11</c:f>
              <c:strCache>
                <c:ptCount val="5"/>
                <c:pt idx="0">
                  <c:v>Fuentes de datos</c:v>
                </c:pt>
                <c:pt idx="1">
                  <c:v>Productos de información</c:v>
                </c:pt>
                <c:pt idx="2">
                  <c:v>Normas relativas a la calidad y la interoperabilidad</c:v>
                </c:pt>
                <c:pt idx="3">
                  <c:v>Gobernanza de los datos</c:v>
                </c:pt>
                <c:pt idx="4">
                  <c:v>Infraestructura de TI</c:v>
                </c:pt>
              </c:strCache>
            </c:strRef>
          </c:cat>
          <c:val>
            <c:numRef>
              <c:f>Resultados!$J$7:$J$11</c:f>
              <c:numCache>
                <c:formatCode>General</c:formatCode>
                <c:ptCount val="5"/>
              </c:numCache>
            </c:numRef>
          </c:val>
          <c:extLst>
            <c:ext xmlns:c16="http://schemas.microsoft.com/office/drawing/2014/chart" uri="{C3380CC4-5D6E-409C-BE32-E72D297353CC}">
              <c16:uniqueId val="{00000000-A65F-448F-9E63-C09B2D5FB9BB}"/>
            </c:ext>
          </c:extLst>
        </c:ser>
        <c:ser>
          <c:idx val="1"/>
          <c:order val="1"/>
          <c:spPr>
            <a:ln w="28575" cap="rnd">
              <a:solidFill>
                <a:srgbClr val="FF0000"/>
              </a:solidFill>
              <a:round/>
            </a:ln>
            <a:effectLst/>
          </c:spPr>
          <c:marker>
            <c:symbol val="none"/>
          </c:marker>
          <c:cat>
            <c:strRef>
              <c:f>Resultados!$I$7:$I$11</c:f>
              <c:strCache>
                <c:ptCount val="5"/>
                <c:pt idx="0">
                  <c:v>Fuentes de datos</c:v>
                </c:pt>
                <c:pt idx="1">
                  <c:v>Productos de información</c:v>
                </c:pt>
                <c:pt idx="2">
                  <c:v>Normas relativas a la calidad y la interoperabilidad</c:v>
                </c:pt>
                <c:pt idx="3">
                  <c:v>Gobernanza de los datos</c:v>
                </c:pt>
                <c:pt idx="4">
                  <c:v>Infraestructura de TI</c:v>
                </c:pt>
              </c:strCache>
            </c:strRef>
          </c:cat>
          <c:val>
            <c:numRef>
              <c:f>Resultados!$K$7:$K$11</c:f>
              <c:numCache>
                <c:formatCode>General</c:formatCode>
                <c:ptCount val="5"/>
                <c:pt idx="0">
                  <c:v>3.7</c:v>
                </c:pt>
                <c:pt idx="1">
                  <c:v>3.8</c:v>
                </c:pt>
                <c:pt idx="2">
                  <c:v>3.6</c:v>
                </c:pt>
                <c:pt idx="3">
                  <c:v>3.6</c:v>
                </c:pt>
                <c:pt idx="4">
                  <c:v>3.8</c:v>
                </c:pt>
              </c:numCache>
            </c:numRef>
          </c:val>
          <c:extLst>
            <c:ext xmlns:c16="http://schemas.microsoft.com/office/drawing/2014/chart" uri="{C3380CC4-5D6E-409C-BE32-E72D297353CC}">
              <c16:uniqueId val="{00000001-A65F-448F-9E63-C09B2D5FB9BB}"/>
            </c:ext>
          </c:extLst>
        </c:ser>
        <c:dLbls>
          <c:showLegendKey val="0"/>
          <c:showVal val="0"/>
          <c:showCatName val="0"/>
          <c:showSerName val="0"/>
          <c:showPercent val="0"/>
          <c:showBubbleSize val="0"/>
        </c:dLbls>
        <c:axId val="-496753680"/>
        <c:axId val="-496741168"/>
      </c:radarChart>
      <c:catAx>
        <c:axId val="-496753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496741168"/>
        <c:crosses val="autoZero"/>
        <c:auto val="1"/>
        <c:lblAlgn val="ctr"/>
        <c:lblOffset val="100"/>
        <c:noMultiLvlLbl val="0"/>
      </c:catAx>
      <c:valAx>
        <c:axId val="-496741168"/>
        <c:scaling>
          <c:orientation val="minMax"/>
          <c:max val="5"/>
          <c:min val="0"/>
        </c:scaling>
        <c:delete val="0"/>
        <c:axPos val="l"/>
        <c:majorGridlines>
          <c:spPr>
            <a:ln w="9525" cap="flat" cmpd="sng" algn="ctr">
              <a:solidFill>
                <a:schemeClr val="tx1">
                  <a:lumMod val="15000"/>
                  <a:lumOff val="85000"/>
                </a:schemeClr>
              </a:solidFill>
              <a:round/>
            </a:ln>
            <a:effectLst/>
          </c:spPr>
        </c:majorGridlines>
        <c:numFmt formatCode="#&quot;&quot;"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496753680"/>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cat>
            <c:strRef>
              <c:f>Resultados!$I$18:$I$25</c:f>
              <c:strCache>
                <c:ptCount val="8"/>
                <c:pt idx="0">
                  <c:v>Liderazgo y coordinación</c:v>
                </c:pt>
                <c:pt idx="1">
                  <c:v>Planes estratégicos y operacionales</c:v>
                </c:pt>
                <c:pt idx="2">
                  <c:v>Estructuras y funciones de la organización</c:v>
                </c:pt>
                <c:pt idx="3">
                  <c:v>Recursos financieros</c:v>
                </c:pt>
                <c:pt idx="4">
                  <c:v>Recursos humanos</c:v>
                </c:pt>
                <c:pt idx="5">
                  <c:v>Colaboración multisectorial</c:v>
                </c:pt>
                <c:pt idx="6">
                  <c:v>Leyes, normativa y cumplimiento</c:v>
                </c:pt>
                <c:pt idx="7">
                  <c:v>Acuerdos</c:v>
                </c:pt>
              </c:strCache>
            </c:strRef>
          </c:cat>
          <c:val>
            <c:numRef>
              <c:f>Resultados!$J$18:$J$25</c:f>
              <c:numCache>
                <c:formatCode>General</c:formatCode>
                <c:ptCount val="8"/>
              </c:numCache>
            </c:numRef>
          </c:val>
          <c:extLst>
            <c:ext xmlns:c16="http://schemas.microsoft.com/office/drawing/2014/chart" uri="{C3380CC4-5D6E-409C-BE32-E72D297353CC}">
              <c16:uniqueId val="{00000000-1E9C-495C-B06B-015D5A5B4A17}"/>
            </c:ext>
          </c:extLst>
        </c:ser>
        <c:ser>
          <c:idx val="1"/>
          <c:order val="1"/>
          <c:spPr>
            <a:ln w="28575" cap="rnd">
              <a:solidFill>
                <a:schemeClr val="accent6"/>
              </a:solidFill>
              <a:round/>
            </a:ln>
            <a:effectLst/>
          </c:spPr>
          <c:marker>
            <c:symbol val="none"/>
          </c:marker>
          <c:cat>
            <c:strRef>
              <c:f>Resultados!$I$18:$I$25</c:f>
              <c:strCache>
                <c:ptCount val="8"/>
                <c:pt idx="0">
                  <c:v>Liderazgo y coordinación</c:v>
                </c:pt>
                <c:pt idx="1">
                  <c:v>Planes estratégicos y operacionales</c:v>
                </c:pt>
                <c:pt idx="2">
                  <c:v>Estructuras y funciones de la organización</c:v>
                </c:pt>
                <c:pt idx="3">
                  <c:v>Recursos financieros</c:v>
                </c:pt>
                <c:pt idx="4">
                  <c:v>Recursos humanos</c:v>
                </c:pt>
                <c:pt idx="5">
                  <c:v>Colaboración multisectorial</c:v>
                </c:pt>
                <c:pt idx="6">
                  <c:v>Leyes, normativa y cumplimiento</c:v>
                </c:pt>
                <c:pt idx="7">
                  <c:v>Acuerdos</c:v>
                </c:pt>
              </c:strCache>
            </c:strRef>
          </c:cat>
          <c:val>
            <c:numRef>
              <c:f>Resultados!$K$18:$K$25</c:f>
              <c:numCache>
                <c:formatCode>General</c:formatCode>
                <c:ptCount val="8"/>
                <c:pt idx="0">
                  <c:v>4</c:v>
                </c:pt>
                <c:pt idx="1">
                  <c:v>3.5</c:v>
                </c:pt>
                <c:pt idx="2">
                  <c:v>3.8</c:v>
                </c:pt>
                <c:pt idx="3">
                  <c:v>3.5</c:v>
                </c:pt>
                <c:pt idx="4">
                  <c:v>3.7</c:v>
                </c:pt>
                <c:pt idx="5">
                  <c:v>3.6</c:v>
                </c:pt>
                <c:pt idx="6">
                  <c:v>3.8</c:v>
                </c:pt>
                <c:pt idx="7">
                  <c:v>3.8</c:v>
                </c:pt>
              </c:numCache>
            </c:numRef>
          </c:val>
          <c:extLst>
            <c:ext xmlns:c16="http://schemas.microsoft.com/office/drawing/2014/chart" uri="{C3380CC4-5D6E-409C-BE32-E72D297353CC}">
              <c16:uniqueId val="{00000001-1E9C-495C-B06B-015D5A5B4A17}"/>
            </c:ext>
          </c:extLst>
        </c:ser>
        <c:dLbls>
          <c:showLegendKey val="0"/>
          <c:showVal val="0"/>
          <c:showCatName val="0"/>
          <c:showSerName val="0"/>
          <c:showPercent val="0"/>
          <c:showBubbleSize val="0"/>
        </c:dLbls>
        <c:axId val="-496747696"/>
        <c:axId val="-496752592"/>
      </c:radarChart>
      <c:catAx>
        <c:axId val="-496747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496752592"/>
        <c:crosses val="autoZero"/>
        <c:auto val="1"/>
        <c:lblAlgn val="ctr"/>
        <c:lblOffset val="100"/>
        <c:noMultiLvlLbl val="0"/>
      </c:catAx>
      <c:valAx>
        <c:axId val="-496752592"/>
        <c:scaling>
          <c:orientation val="minMax"/>
          <c:max val="5"/>
          <c:min val="0"/>
        </c:scaling>
        <c:delete val="0"/>
        <c:axPos val="l"/>
        <c:majorGridlines>
          <c:spPr>
            <a:ln w="9525" cap="flat" cmpd="sng" algn="ctr">
              <a:solidFill>
                <a:schemeClr val="tx1">
                  <a:lumMod val="15000"/>
                  <a:lumOff val="85000"/>
                </a:schemeClr>
              </a:solidFill>
              <a:round/>
            </a:ln>
            <a:effectLst/>
          </c:spPr>
        </c:majorGridlines>
        <c:numFmt formatCode="#&quot;&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496747696"/>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2732646538829557"/>
          <c:y val="0.26421521065790948"/>
          <c:w val="0.39000312784736108"/>
          <c:h val="0.58997369108482289"/>
        </c:manualLayout>
      </c:layout>
      <c:radarChart>
        <c:radarStyle val="marker"/>
        <c:varyColors val="0"/>
        <c:ser>
          <c:idx val="0"/>
          <c:order val="0"/>
          <c:spPr>
            <a:ln w="28575" cap="rnd">
              <a:solidFill>
                <a:schemeClr val="accent1"/>
              </a:solidFill>
              <a:round/>
            </a:ln>
            <a:effectLst/>
          </c:spPr>
          <c:marker>
            <c:symbol val="none"/>
          </c:marker>
          <c:cat>
            <c:strRef>
              <c:f>Resultados!$I$31:$I$36</c:f>
              <c:strCache>
                <c:ptCount val="6"/>
                <c:pt idx="0">
                  <c:v>Procesos relativos al conocimiento</c:v>
                </c:pt>
                <c:pt idx="1">
                  <c:v>Arquitectura del conocimiento</c:v>
                </c:pt>
                <c:pt idx="2">
                  <c:v>Comunicaciones estratégicas</c:v>
                </c:pt>
                <c:pt idx="3">
                  <c:v>Participación social</c:v>
                </c:pt>
                <c:pt idx="4">
                  <c:v>Comunidad académica y científica</c:v>
                </c:pt>
                <c:pt idx="5">
                  <c:v>Redes</c:v>
                </c:pt>
              </c:strCache>
            </c:strRef>
          </c:cat>
          <c:val>
            <c:numRef>
              <c:f>Resultados!$J$31:$J$36</c:f>
              <c:numCache>
                <c:formatCode>General</c:formatCode>
                <c:ptCount val="6"/>
              </c:numCache>
            </c:numRef>
          </c:val>
          <c:extLst>
            <c:ext xmlns:c16="http://schemas.microsoft.com/office/drawing/2014/chart" uri="{C3380CC4-5D6E-409C-BE32-E72D297353CC}">
              <c16:uniqueId val="{00000000-F019-43D4-BE0C-D4EDD11CD677}"/>
            </c:ext>
          </c:extLst>
        </c:ser>
        <c:ser>
          <c:idx val="1"/>
          <c:order val="1"/>
          <c:spPr>
            <a:ln w="28575" cap="rnd">
              <a:solidFill>
                <a:srgbClr val="7030A0"/>
              </a:solidFill>
              <a:round/>
            </a:ln>
            <a:effectLst/>
          </c:spPr>
          <c:marker>
            <c:symbol val="none"/>
          </c:marker>
          <c:cat>
            <c:strRef>
              <c:f>Resultados!$I$31:$I$36</c:f>
              <c:strCache>
                <c:ptCount val="6"/>
                <c:pt idx="0">
                  <c:v>Procesos relativos al conocimiento</c:v>
                </c:pt>
                <c:pt idx="1">
                  <c:v>Arquitectura del conocimiento</c:v>
                </c:pt>
                <c:pt idx="2">
                  <c:v>Comunicaciones estratégicas</c:v>
                </c:pt>
                <c:pt idx="3">
                  <c:v>Participación social</c:v>
                </c:pt>
                <c:pt idx="4">
                  <c:v>Comunidad académica y científica</c:v>
                </c:pt>
                <c:pt idx="5">
                  <c:v>Redes</c:v>
                </c:pt>
              </c:strCache>
            </c:strRef>
          </c:cat>
          <c:val>
            <c:numRef>
              <c:f>Resultados!$K$31:$K$36</c:f>
              <c:numCache>
                <c:formatCode>General</c:formatCode>
                <c:ptCount val="6"/>
                <c:pt idx="0">
                  <c:v>3.7</c:v>
                </c:pt>
                <c:pt idx="1">
                  <c:v>3.7</c:v>
                </c:pt>
                <c:pt idx="2">
                  <c:v>3.2</c:v>
                </c:pt>
                <c:pt idx="3">
                  <c:v>3.8</c:v>
                </c:pt>
                <c:pt idx="4">
                  <c:v>4</c:v>
                </c:pt>
                <c:pt idx="5">
                  <c:v>4</c:v>
                </c:pt>
              </c:numCache>
            </c:numRef>
          </c:val>
          <c:extLst>
            <c:ext xmlns:c16="http://schemas.microsoft.com/office/drawing/2014/chart" uri="{C3380CC4-5D6E-409C-BE32-E72D297353CC}">
              <c16:uniqueId val="{00000001-F019-43D4-BE0C-D4EDD11CD677}"/>
            </c:ext>
          </c:extLst>
        </c:ser>
        <c:dLbls>
          <c:showLegendKey val="0"/>
          <c:showVal val="0"/>
          <c:showCatName val="0"/>
          <c:showSerName val="0"/>
          <c:showPercent val="0"/>
          <c:showBubbleSize val="0"/>
        </c:dLbls>
        <c:axId val="-496744432"/>
        <c:axId val="-496748784"/>
      </c:radarChart>
      <c:catAx>
        <c:axId val="-49674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496748784"/>
        <c:crosses val="autoZero"/>
        <c:auto val="1"/>
        <c:lblAlgn val="ctr"/>
        <c:lblOffset val="100"/>
        <c:noMultiLvlLbl val="0"/>
      </c:catAx>
      <c:valAx>
        <c:axId val="-496748784"/>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quot;&quot;"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496744432"/>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spPr>
            <a:ln w="28575" cap="rnd">
              <a:solidFill>
                <a:schemeClr val="accent1"/>
              </a:solidFill>
              <a:round/>
            </a:ln>
            <a:effectLst/>
          </c:spPr>
          <c:marker>
            <c:symbol val="none"/>
          </c:marker>
          <c:cat>
            <c:strRef>
              <c:f>Resultados!$I$42:$I$48</c:f>
              <c:strCache>
                <c:ptCount val="7"/>
                <c:pt idx="0">
                  <c:v>Conceptos clave</c:v>
                </c:pt>
                <c:pt idx="1">
                  <c:v>Análisis de la educación para la adopción de decisiones</c:v>
                </c:pt>
                <c:pt idx="2">
                  <c:v>Herramientas</c:v>
                </c:pt>
                <c:pt idx="3">
                  <c:v>Educación digital</c:v>
                </c:pt>
                <c:pt idx="4">
                  <c:v>Administración pública electrónica</c:v>
                </c:pt>
                <c:pt idx="5">
                  <c:v>Gobierno abierto</c:v>
                </c:pt>
                <c:pt idx="6">
                  <c:v>Preparativos y resiliencia</c:v>
                </c:pt>
              </c:strCache>
            </c:strRef>
          </c:cat>
          <c:val>
            <c:numRef>
              <c:f>Resultados!$J$42:$J$48</c:f>
              <c:numCache>
                <c:formatCode>General</c:formatCode>
                <c:ptCount val="7"/>
              </c:numCache>
            </c:numRef>
          </c:val>
          <c:extLst>
            <c:ext xmlns:c16="http://schemas.microsoft.com/office/drawing/2014/chart" uri="{C3380CC4-5D6E-409C-BE32-E72D297353CC}">
              <c16:uniqueId val="{00000000-7E70-438B-9C59-33DBF902BA9A}"/>
            </c:ext>
          </c:extLst>
        </c:ser>
        <c:ser>
          <c:idx val="1"/>
          <c:order val="1"/>
          <c:spPr>
            <a:ln w="28575" cap="rnd">
              <a:solidFill>
                <a:schemeClr val="accent5"/>
              </a:solidFill>
              <a:round/>
            </a:ln>
            <a:effectLst/>
          </c:spPr>
          <c:marker>
            <c:symbol val="none"/>
          </c:marker>
          <c:cat>
            <c:strRef>
              <c:f>Resultados!$I$42:$I$48</c:f>
              <c:strCache>
                <c:ptCount val="7"/>
                <c:pt idx="0">
                  <c:v>Conceptos clave</c:v>
                </c:pt>
                <c:pt idx="1">
                  <c:v>Análisis de la educación para la adopción de decisiones</c:v>
                </c:pt>
                <c:pt idx="2">
                  <c:v>Herramientas</c:v>
                </c:pt>
                <c:pt idx="3">
                  <c:v>Educación digital</c:v>
                </c:pt>
                <c:pt idx="4">
                  <c:v>Administración pública electrónica</c:v>
                </c:pt>
                <c:pt idx="5">
                  <c:v>Gobierno abierto</c:v>
                </c:pt>
                <c:pt idx="6">
                  <c:v>Preparativos y resiliencia</c:v>
                </c:pt>
              </c:strCache>
            </c:strRef>
          </c:cat>
          <c:val>
            <c:numRef>
              <c:f>Resultados!$K$42:$K$48</c:f>
              <c:numCache>
                <c:formatCode>General</c:formatCode>
                <c:ptCount val="7"/>
                <c:pt idx="0">
                  <c:v>3.9</c:v>
                </c:pt>
                <c:pt idx="1">
                  <c:v>3.7</c:v>
                </c:pt>
                <c:pt idx="2">
                  <c:v>3.8</c:v>
                </c:pt>
                <c:pt idx="3">
                  <c:v>4</c:v>
                </c:pt>
                <c:pt idx="4">
                  <c:v>3.8</c:v>
                </c:pt>
                <c:pt idx="5">
                  <c:v>3.8</c:v>
                </c:pt>
                <c:pt idx="6">
                  <c:v>3.6</c:v>
                </c:pt>
              </c:numCache>
            </c:numRef>
          </c:val>
          <c:extLst>
            <c:ext xmlns:c16="http://schemas.microsoft.com/office/drawing/2014/chart" uri="{C3380CC4-5D6E-409C-BE32-E72D297353CC}">
              <c16:uniqueId val="{00000001-7E70-438B-9C59-33DBF902BA9A}"/>
            </c:ext>
          </c:extLst>
        </c:ser>
        <c:dLbls>
          <c:showLegendKey val="0"/>
          <c:showVal val="0"/>
          <c:showCatName val="0"/>
          <c:showSerName val="0"/>
          <c:showPercent val="0"/>
          <c:showBubbleSize val="0"/>
        </c:dLbls>
        <c:axId val="-496749328"/>
        <c:axId val="-496745520"/>
      </c:radarChart>
      <c:catAx>
        <c:axId val="-49674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496745520"/>
        <c:crosses val="autoZero"/>
        <c:auto val="1"/>
        <c:lblAlgn val="ctr"/>
        <c:lblOffset val="100"/>
        <c:noMultiLvlLbl val="0"/>
      </c:catAx>
      <c:valAx>
        <c:axId val="-496745520"/>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quot;&quot;"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496749328"/>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radarChart>
        <c:radarStyle val="marker"/>
        <c:varyColors val="0"/>
        <c:ser>
          <c:idx val="0"/>
          <c:order val="0"/>
          <c:tx>
            <c:strRef>
              <c:f>Resultados!$C$5</c:f>
              <c:strCache>
                <c:ptCount val="1"/>
                <c:pt idx="0">
                  <c:v>SCORE</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Resultados!$B$6:$B$9</c:f>
              <c:strCache>
                <c:ptCount val="4"/>
                <c:pt idx="0">
                  <c:v>Gestión de datos y TI</c:v>
                </c:pt>
                <c:pt idx="1">
                  <c:v>Gestión y gobernanza</c:v>
                </c:pt>
                <c:pt idx="2">
                  <c:v>Gestión e intercambio de conocimiento</c:v>
                </c:pt>
                <c:pt idx="3">
                  <c:v>Innovación</c:v>
                </c:pt>
              </c:strCache>
            </c:strRef>
          </c:cat>
          <c:val>
            <c:numRef>
              <c:f>Resultados!$C$6:$C$9</c:f>
              <c:numCache>
                <c:formatCode>General</c:formatCode>
                <c:ptCount val="4"/>
                <c:pt idx="0">
                  <c:v>3.7</c:v>
                </c:pt>
                <c:pt idx="1">
                  <c:v>3.7</c:v>
                </c:pt>
                <c:pt idx="2">
                  <c:v>3.7</c:v>
                </c:pt>
                <c:pt idx="3">
                  <c:v>3.8</c:v>
                </c:pt>
              </c:numCache>
            </c:numRef>
          </c:val>
          <c:extLst>
            <c:ext xmlns:c16="http://schemas.microsoft.com/office/drawing/2014/chart" uri="{C3380CC4-5D6E-409C-BE32-E72D297353CC}">
              <c16:uniqueId val="{00000000-781E-4DF0-B741-F0C41D2585ED}"/>
            </c:ext>
          </c:extLst>
        </c:ser>
        <c:dLbls>
          <c:showLegendKey val="0"/>
          <c:showVal val="1"/>
          <c:showCatName val="0"/>
          <c:showSerName val="0"/>
          <c:showPercent val="0"/>
          <c:showBubbleSize val="0"/>
        </c:dLbls>
        <c:axId val="-602000896"/>
        <c:axId val="-601993280"/>
      </c:radarChart>
      <c:catAx>
        <c:axId val="-602000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601993280"/>
        <c:crosses val="autoZero"/>
        <c:auto val="1"/>
        <c:lblAlgn val="ctr"/>
        <c:lblOffset val="100"/>
        <c:noMultiLvlLbl val="0"/>
      </c:catAx>
      <c:valAx>
        <c:axId val="-601993280"/>
        <c:scaling>
          <c:orientation val="minMax"/>
          <c:max val="5"/>
        </c:scaling>
        <c:delete val="0"/>
        <c:axPos val="l"/>
        <c:majorGridlines>
          <c:spPr>
            <a:ln w="9525" cap="flat" cmpd="sng" algn="ctr">
              <a:solidFill>
                <a:schemeClr val="tx1">
                  <a:lumMod val="15000"/>
                  <a:lumOff val="85000"/>
                </a:schemeClr>
              </a:solidFill>
              <a:round/>
            </a:ln>
            <a:effectLst/>
          </c:spPr>
        </c:majorGridlines>
        <c:numFmt formatCode="#&quot;&quot;"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s-EC"/>
          </a:p>
        </c:txPr>
        <c:crossAx val="-602000896"/>
        <c:crosses val="autoZero"/>
        <c:crossBetween val="between"/>
        <c:majorUnit val="1"/>
        <c:min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trendline>
            <c:spPr>
              <a:ln w="9525" cap="rnd">
                <a:solidFill>
                  <a:schemeClr val="accent1"/>
                </a:solidFill>
              </a:ln>
              <a:effectLst/>
            </c:spPr>
            <c:trendlineType val="linear"/>
            <c:dispRSqr val="0"/>
            <c:dispEq val="0"/>
          </c:trendline>
          <c:errBars>
            <c:errDir val="x"/>
            <c:errBarType val="both"/>
            <c:errValType val="stdErr"/>
            <c:noEndCap val="0"/>
            <c:spPr>
              <a:noFill/>
              <a:ln w="9525">
                <a:solidFill>
                  <a:schemeClr val="tx2">
                    <a:lumMod val="75000"/>
                  </a:schemeClr>
                </a:solidFill>
                <a:round/>
              </a:ln>
              <a:effectLst/>
            </c:spPr>
          </c:errBars>
          <c:errBars>
            <c:errDir val="y"/>
            <c:errBarType val="both"/>
            <c:errValType val="stdErr"/>
            <c:noEndCap val="0"/>
            <c:spPr>
              <a:noFill/>
              <a:ln w="9525">
                <a:solidFill>
                  <a:schemeClr val="tx2">
                    <a:lumMod val="75000"/>
                  </a:schemeClr>
                </a:solidFill>
                <a:round/>
              </a:ln>
              <a:effectLst/>
            </c:spPr>
          </c:errBars>
          <c:xVal>
            <c:strRef>
              <c:f>Sedimentación!$B$2:$B$5</c:f>
              <c:strCache>
                <c:ptCount val="4"/>
                <c:pt idx="0">
                  <c:v>Gestión de datos y tecnología de la información</c:v>
                </c:pt>
                <c:pt idx="1">
                  <c:v>Gestión y gobernanza </c:v>
                </c:pt>
                <c:pt idx="2">
                  <c:v>Gestión e intercambio de conocimientos </c:v>
                </c:pt>
                <c:pt idx="3">
                  <c:v>Innovación </c:v>
                </c:pt>
              </c:strCache>
            </c:strRef>
          </c:xVal>
          <c:yVal>
            <c:numRef>
              <c:f>Sedimentación!$C$2:$C$5</c:f>
              <c:numCache>
                <c:formatCode>General</c:formatCode>
                <c:ptCount val="4"/>
                <c:pt idx="0">
                  <c:v>3.7</c:v>
                </c:pt>
                <c:pt idx="1">
                  <c:v>3.7</c:v>
                </c:pt>
                <c:pt idx="2">
                  <c:v>3.7</c:v>
                </c:pt>
                <c:pt idx="3">
                  <c:v>3.8</c:v>
                </c:pt>
              </c:numCache>
            </c:numRef>
          </c:yVal>
          <c:smooth val="1"/>
          <c:extLst>
            <c:ext xmlns:c16="http://schemas.microsoft.com/office/drawing/2014/chart" uri="{C3380CC4-5D6E-409C-BE32-E72D297353CC}">
              <c16:uniqueId val="{00000001-4EE3-4F2E-9241-C0DE2FC36AC6}"/>
            </c:ext>
          </c:extLst>
        </c:ser>
        <c:dLbls>
          <c:showLegendKey val="0"/>
          <c:showVal val="0"/>
          <c:showCatName val="0"/>
          <c:showSerName val="0"/>
          <c:showPercent val="0"/>
          <c:showBubbleSize val="0"/>
        </c:dLbls>
        <c:axId val="-602006336"/>
        <c:axId val="-602007968"/>
      </c:scatterChart>
      <c:valAx>
        <c:axId val="-602006336"/>
        <c:scaling>
          <c:orientation val="minMax"/>
        </c:scaling>
        <c:delete val="0"/>
        <c:axPos val="b"/>
        <c:majorGridlines>
          <c:spPr>
            <a:ln w="9525" cap="flat" cmpd="sng" algn="ctr">
              <a:solidFill>
                <a:schemeClr val="tx2">
                  <a:lumMod val="15000"/>
                  <a:lumOff val="85000"/>
                </a:schemeClr>
              </a:solidFill>
              <a:round/>
            </a:ln>
            <a:effectLst/>
          </c:spPr>
        </c:majorGridlines>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crossAx val="-602007968"/>
        <c:crosses val="autoZero"/>
        <c:crossBetween val="midCat"/>
      </c:valAx>
      <c:valAx>
        <c:axId val="-60200796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s-EC"/>
          </a:p>
        </c:txPr>
        <c:crossAx val="-6020063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579494920647874"/>
          <c:y val="4.0186469811392581E-2"/>
          <c:w val="0.55113928440292115"/>
          <c:h val="0.94937789711949827"/>
        </c:manualLayout>
      </c:layout>
      <c:pieChart>
        <c:varyColors val="1"/>
        <c:ser>
          <c:idx val="0"/>
          <c:order val="0"/>
          <c:spPr>
            <a:ln>
              <a:noFill/>
            </a:ln>
          </c:spPr>
          <c:dPt>
            <c:idx val="0"/>
            <c:bubble3D val="0"/>
            <c:spPr>
              <a:solidFill>
                <a:srgbClr val="00B050"/>
              </a:solidFill>
              <a:ln w="19050">
                <a:noFill/>
              </a:ln>
              <a:effectLst/>
            </c:spPr>
            <c:extLst>
              <c:ext xmlns:c16="http://schemas.microsoft.com/office/drawing/2014/chart" uri="{C3380CC4-5D6E-409C-BE32-E72D297353CC}">
                <c16:uniqueId val="{00000001-DD10-426F-924E-F1C78E454DAF}"/>
              </c:ext>
            </c:extLst>
          </c:dPt>
          <c:dPt>
            <c:idx val="1"/>
            <c:bubble3D val="0"/>
            <c:spPr>
              <a:solidFill>
                <a:srgbClr val="00B050"/>
              </a:solidFill>
              <a:ln w="19050">
                <a:noFill/>
              </a:ln>
              <a:effectLst/>
            </c:spPr>
            <c:extLst>
              <c:ext xmlns:c16="http://schemas.microsoft.com/office/drawing/2014/chart" uri="{C3380CC4-5D6E-409C-BE32-E72D297353CC}">
                <c16:uniqueId val="{00000003-DD10-426F-924E-F1C78E454DAF}"/>
              </c:ext>
            </c:extLst>
          </c:dPt>
          <c:dPt>
            <c:idx val="2"/>
            <c:bubble3D val="0"/>
            <c:spPr>
              <a:solidFill>
                <a:srgbClr val="00B050"/>
              </a:solidFill>
              <a:ln w="19050">
                <a:noFill/>
              </a:ln>
              <a:effectLst/>
            </c:spPr>
            <c:extLst>
              <c:ext xmlns:c16="http://schemas.microsoft.com/office/drawing/2014/chart" uri="{C3380CC4-5D6E-409C-BE32-E72D297353CC}">
                <c16:uniqueId val="{00000005-DD10-426F-924E-F1C78E454DAF}"/>
              </c:ext>
            </c:extLst>
          </c:dPt>
          <c:dPt>
            <c:idx val="3"/>
            <c:bubble3D val="0"/>
            <c:spPr>
              <a:solidFill>
                <a:schemeClr val="accent4"/>
              </a:solidFill>
              <a:ln w="19050">
                <a:noFill/>
              </a:ln>
              <a:effectLst/>
            </c:spPr>
            <c:extLst>
              <c:ext xmlns:c16="http://schemas.microsoft.com/office/drawing/2014/chart" uri="{C3380CC4-5D6E-409C-BE32-E72D297353CC}">
                <c16:uniqueId val="{00000007-DD10-426F-924E-F1C78E454DAF}"/>
              </c:ext>
            </c:extLst>
          </c:dPt>
          <c:dPt>
            <c:idx val="4"/>
            <c:bubble3D val="0"/>
            <c:spPr>
              <a:solidFill>
                <a:srgbClr val="00B050"/>
              </a:solidFill>
              <a:ln w="19050">
                <a:noFill/>
              </a:ln>
              <a:effectLst/>
            </c:spPr>
            <c:extLst>
              <c:ext xmlns:c16="http://schemas.microsoft.com/office/drawing/2014/chart" uri="{C3380CC4-5D6E-409C-BE32-E72D297353CC}">
                <c16:uniqueId val="{00000009-DD10-426F-924E-F1C78E454DAF}"/>
              </c:ext>
            </c:extLst>
          </c:dPt>
          <c:dPt>
            <c:idx val="5"/>
            <c:bubble3D val="0"/>
            <c:spPr>
              <a:solidFill>
                <a:schemeClr val="bg1"/>
              </a:solidFill>
              <a:ln w="19050">
                <a:noFill/>
              </a:ln>
              <a:effectLst/>
            </c:spPr>
            <c:extLst>
              <c:ext xmlns:c16="http://schemas.microsoft.com/office/drawing/2014/chart" uri="{C3380CC4-5D6E-409C-BE32-E72D297353CC}">
                <c16:uniqueId val="{0000000B-DD10-426F-924E-F1C78E454DAF}"/>
              </c:ext>
            </c:extLst>
          </c:dPt>
          <c:dLbls>
            <c:dLbl>
              <c:idx val="5"/>
              <c:delete val="1"/>
              <c:extLst>
                <c:ext xmlns:c15="http://schemas.microsoft.com/office/drawing/2012/chart" uri="{CE6537A1-D6FC-4f65-9D91-7224C49458BB}"/>
                <c:ext xmlns:c16="http://schemas.microsoft.com/office/drawing/2014/chart" uri="{C3380CC4-5D6E-409C-BE32-E72D297353CC}">
                  <c16:uniqueId val="{0000000B-DD10-426F-924E-F1C78E454DAF}"/>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s-EC"/>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Hoja1!$N$6:$N$11</c:f>
              <c:strCache>
                <c:ptCount val="6"/>
                <c:pt idx="0">
                  <c:v>Gestión de datos y TI</c:v>
                </c:pt>
                <c:pt idx="1">
                  <c:v>Gestión y gobernanza</c:v>
                </c:pt>
                <c:pt idx="2">
                  <c:v>Gestión e intercambio de conocimiento</c:v>
                </c:pt>
                <c:pt idx="3">
                  <c:v>Innovación</c:v>
                </c:pt>
                <c:pt idx="4">
                  <c:v>Valor 5</c:v>
                </c:pt>
                <c:pt idx="5">
                  <c:v>Segmento Blanco</c:v>
                </c:pt>
              </c:strCache>
            </c:strRef>
          </c:cat>
          <c:val>
            <c:numRef>
              <c:f>Hoja1!$O$6:$O$11</c:f>
              <c:numCache>
                <c:formatCode>0%</c:formatCode>
                <c:ptCount val="6"/>
                <c:pt idx="0">
                  <c:v>0.74</c:v>
                </c:pt>
                <c:pt idx="1">
                  <c:v>0.74</c:v>
                </c:pt>
                <c:pt idx="2">
                  <c:v>0.74</c:v>
                </c:pt>
                <c:pt idx="3">
                  <c:v>0.76</c:v>
                </c:pt>
                <c:pt idx="5">
                  <c:v>0</c:v>
                </c:pt>
              </c:numCache>
            </c:numRef>
          </c:val>
          <c:extLst>
            <c:ext xmlns:c16="http://schemas.microsoft.com/office/drawing/2014/chart" uri="{C3380CC4-5D6E-409C-BE32-E72D297353CC}">
              <c16:uniqueId val="{0000000C-DD10-426F-924E-F1C78E454DAF}"/>
            </c:ext>
          </c:extLst>
        </c:ser>
        <c:dLbls>
          <c:showLegendKey val="0"/>
          <c:showVal val="1"/>
          <c:showCatName val="0"/>
          <c:showSerName val="0"/>
          <c:showPercent val="0"/>
          <c:showBubbleSize val="0"/>
          <c:showLeaderLines val="1"/>
        </c:dLbls>
        <c:firstSliceAng val="239"/>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es-EC"/>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B806941-7090-4039-A07C-2070D540A292}"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s-ES"/>
        </a:p>
      </dgm:t>
    </dgm:pt>
    <dgm:pt modelId="{02D85A87-E5D3-4EA2-A1F6-43A86EFE056F}">
      <dgm:prSet phldrT="[Texto]" custT="1"/>
      <dgm:spPr>
        <a:solidFill>
          <a:srgbClr val="C00000"/>
        </a:solidFill>
      </dgm:spPr>
      <dgm:t>
        <a:bodyPr/>
        <a:lstStyle/>
        <a:p>
          <a:pPr algn="ctr"/>
          <a:r>
            <a:rPr lang="es-ES" sz="900" b="0">
              <a:latin typeface="Times New Roman" panose="02020603050405020304" pitchFamily="18" charset="0"/>
              <a:cs typeface="Times New Roman" panose="02020603050405020304" pitchFamily="18" charset="0"/>
            </a:rPr>
            <a:t>1. Gestión de datos y tecnología de la información</a:t>
          </a:r>
        </a:p>
      </dgm:t>
    </dgm:pt>
    <dgm:pt modelId="{49B34903-2BE0-48A7-BB3E-780D81B565E7}" type="parTrans" cxnId="{4CBF6EA5-7D3A-4984-ADC5-205263D1C360}">
      <dgm:prSet/>
      <dgm:spPr/>
      <dgm:t>
        <a:bodyPr/>
        <a:lstStyle/>
        <a:p>
          <a:pPr algn="ctr"/>
          <a:endParaRPr lang="es-ES" sz="900" b="0">
            <a:latin typeface="Times New Roman" panose="02020603050405020304" pitchFamily="18" charset="0"/>
            <a:cs typeface="Times New Roman" panose="02020603050405020304" pitchFamily="18" charset="0"/>
          </a:endParaRPr>
        </a:p>
      </dgm:t>
    </dgm:pt>
    <dgm:pt modelId="{2A699199-7F06-4EB9-BA1E-1FE18736165E}" type="sibTrans" cxnId="{4CBF6EA5-7D3A-4984-ADC5-205263D1C360}">
      <dgm:prSet/>
      <dgm:spPr/>
      <dgm:t>
        <a:bodyPr/>
        <a:lstStyle/>
        <a:p>
          <a:pPr algn="ctr"/>
          <a:endParaRPr lang="es-ES" sz="900" b="0">
            <a:latin typeface="Times New Roman" panose="02020603050405020304" pitchFamily="18" charset="0"/>
            <a:cs typeface="Times New Roman" panose="02020603050405020304" pitchFamily="18" charset="0"/>
          </a:endParaRPr>
        </a:p>
      </dgm:t>
    </dgm:pt>
    <dgm:pt modelId="{E288A7C8-D18A-41CC-AE18-F8ECE04689EC}">
      <dgm:prSet phldrT="[Texto]" custT="1"/>
      <dgm:spPr>
        <a:solidFill>
          <a:schemeClr val="accent6"/>
        </a:solidFill>
      </dgm:spPr>
      <dgm:t>
        <a:bodyPr/>
        <a:lstStyle/>
        <a:p>
          <a:pPr algn="ctr"/>
          <a:r>
            <a:rPr lang="es-ES" sz="900" b="0">
              <a:latin typeface="Times New Roman" panose="02020603050405020304" pitchFamily="18" charset="0"/>
              <a:cs typeface="Times New Roman" panose="02020603050405020304" pitchFamily="18" charset="0"/>
            </a:rPr>
            <a:t>2. Gestión y gobernanza </a:t>
          </a:r>
        </a:p>
      </dgm:t>
    </dgm:pt>
    <dgm:pt modelId="{2C1D6519-FAD9-4DA0-8BBB-B5D056ACDD6C}" type="parTrans" cxnId="{4435E747-E718-4198-89C0-8AA5CB8EE962}">
      <dgm:prSet/>
      <dgm:spPr/>
      <dgm:t>
        <a:bodyPr/>
        <a:lstStyle/>
        <a:p>
          <a:pPr algn="ctr"/>
          <a:endParaRPr lang="es-ES" sz="900" b="0">
            <a:latin typeface="Times New Roman" panose="02020603050405020304" pitchFamily="18" charset="0"/>
            <a:cs typeface="Times New Roman" panose="02020603050405020304" pitchFamily="18" charset="0"/>
          </a:endParaRPr>
        </a:p>
      </dgm:t>
    </dgm:pt>
    <dgm:pt modelId="{1F0D66D1-2666-4E3F-BA27-2BB07C3F2C95}" type="sibTrans" cxnId="{4435E747-E718-4198-89C0-8AA5CB8EE962}">
      <dgm:prSet/>
      <dgm:spPr/>
      <dgm:t>
        <a:bodyPr/>
        <a:lstStyle/>
        <a:p>
          <a:pPr algn="ctr"/>
          <a:endParaRPr lang="es-ES" sz="900" b="0">
            <a:latin typeface="Times New Roman" panose="02020603050405020304" pitchFamily="18" charset="0"/>
            <a:cs typeface="Times New Roman" panose="02020603050405020304" pitchFamily="18" charset="0"/>
          </a:endParaRPr>
        </a:p>
      </dgm:t>
    </dgm:pt>
    <dgm:pt modelId="{C703628F-1BDF-49DB-8043-DF2C02F20A4A}">
      <dgm:prSet custT="1"/>
      <dgm:spPr>
        <a:solidFill>
          <a:srgbClr val="7030A0"/>
        </a:solidFill>
      </dgm:spPr>
      <dgm:t>
        <a:bodyPr/>
        <a:lstStyle/>
        <a:p>
          <a:pPr algn="ctr"/>
          <a:r>
            <a:rPr lang="es-ES" sz="900" b="0">
              <a:latin typeface="Times New Roman" panose="02020603050405020304" pitchFamily="18" charset="0"/>
              <a:cs typeface="Times New Roman" panose="02020603050405020304" pitchFamily="18" charset="0"/>
            </a:rPr>
            <a:t>3. Gestión e intercambio de conocimientos </a:t>
          </a:r>
        </a:p>
      </dgm:t>
    </dgm:pt>
    <dgm:pt modelId="{D263CE91-B9F4-4734-87AD-9FF6DF49FDFA}" type="parTrans" cxnId="{FA0A6954-C882-4C19-9CB8-EFB3B0CF99C1}">
      <dgm:prSet/>
      <dgm:spPr/>
      <dgm:t>
        <a:bodyPr/>
        <a:lstStyle/>
        <a:p>
          <a:pPr algn="ctr"/>
          <a:endParaRPr lang="es-ES" sz="900" b="0">
            <a:latin typeface="Times New Roman" panose="02020603050405020304" pitchFamily="18" charset="0"/>
            <a:cs typeface="Times New Roman" panose="02020603050405020304" pitchFamily="18" charset="0"/>
          </a:endParaRPr>
        </a:p>
      </dgm:t>
    </dgm:pt>
    <dgm:pt modelId="{4CCC968F-A7D1-4E3D-84C2-D4A4C28A85A0}" type="sibTrans" cxnId="{FA0A6954-C882-4C19-9CB8-EFB3B0CF99C1}">
      <dgm:prSet/>
      <dgm:spPr/>
      <dgm:t>
        <a:bodyPr/>
        <a:lstStyle/>
        <a:p>
          <a:pPr algn="ctr"/>
          <a:endParaRPr lang="es-ES" sz="900" b="0">
            <a:latin typeface="Times New Roman" panose="02020603050405020304" pitchFamily="18" charset="0"/>
            <a:cs typeface="Times New Roman" panose="02020603050405020304" pitchFamily="18" charset="0"/>
          </a:endParaRPr>
        </a:p>
      </dgm:t>
    </dgm:pt>
    <dgm:pt modelId="{9B85FD32-E9B5-4E6B-9D9B-E8EDC67AA2B5}">
      <dgm:prSet phldrT="[Texto]" custT="1"/>
      <dgm:spPr>
        <a:solidFill>
          <a:schemeClr val="accent5">
            <a:lumMod val="75000"/>
          </a:schemeClr>
        </a:solidFill>
      </dgm:spPr>
      <dgm:t>
        <a:bodyPr/>
        <a:lstStyle/>
        <a:p>
          <a:pPr algn="ctr"/>
          <a:r>
            <a:rPr lang="es-ES" sz="900" b="0">
              <a:latin typeface="Times New Roman" panose="02020603050405020304" pitchFamily="18" charset="0"/>
              <a:cs typeface="Times New Roman" panose="02020603050405020304" pitchFamily="18" charset="0"/>
            </a:rPr>
            <a:t>4. Innovación </a:t>
          </a:r>
        </a:p>
      </dgm:t>
    </dgm:pt>
    <dgm:pt modelId="{72D1A7F5-3410-492A-95A9-EEF00308BD60}" type="sibTrans" cxnId="{437FDC18-B53F-4CF7-868C-7A551EB9BBD2}">
      <dgm:prSet/>
      <dgm:spPr/>
      <dgm:t>
        <a:bodyPr/>
        <a:lstStyle/>
        <a:p>
          <a:pPr algn="ctr"/>
          <a:endParaRPr lang="es-ES" sz="900" b="0">
            <a:latin typeface="Times New Roman" panose="02020603050405020304" pitchFamily="18" charset="0"/>
            <a:cs typeface="Times New Roman" panose="02020603050405020304" pitchFamily="18" charset="0"/>
          </a:endParaRPr>
        </a:p>
      </dgm:t>
    </dgm:pt>
    <dgm:pt modelId="{35561C09-310E-41B5-82F3-34A1D38FD846}" type="parTrans" cxnId="{437FDC18-B53F-4CF7-868C-7A551EB9BBD2}">
      <dgm:prSet/>
      <dgm:spPr/>
      <dgm:t>
        <a:bodyPr/>
        <a:lstStyle/>
        <a:p>
          <a:pPr algn="ctr"/>
          <a:endParaRPr lang="es-ES" sz="900" b="0">
            <a:latin typeface="Times New Roman" panose="02020603050405020304" pitchFamily="18" charset="0"/>
            <a:cs typeface="Times New Roman" panose="02020603050405020304" pitchFamily="18" charset="0"/>
          </a:endParaRPr>
        </a:p>
      </dgm:t>
    </dgm:pt>
    <dgm:pt modelId="{9FF67EF9-EC00-4421-A91C-634644276402}" type="pres">
      <dgm:prSet presAssocID="{AB806941-7090-4039-A07C-2070D540A292}" presName="diagram" presStyleCnt="0">
        <dgm:presLayoutVars>
          <dgm:dir/>
          <dgm:resizeHandles val="exact"/>
        </dgm:presLayoutVars>
      </dgm:prSet>
      <dgm:spPr/>
    </dgm:pt>
    <dgm:pt modelId="{0B44C475-294B-41F1-B56F-3D419018E032}" type="pres">
      <dgm:prSet presAssocID="{02D85A87-E5D3-4EA2-A1F6-43A86EFE056F}" presName="node" presStyleLbl="node1" presStyleIdx="0" presStyleCnt="4">
        <dgm:presLayoutVars>
          <dgm:bulletEnabled val="1"/>
        </dgm:presLayoutVars>
      </dgm:prSet>
      <dgm:spPr/>
    </dgm:pt>
    <dgm:pt modelId="{5A789785-F137-45F1-9083-27C9D09ECE09}" type="pres">
      <dgm:prSet presAssocID="{2A699199-7F06-4EB9-BA1E-1FE18736165E}" presName="sibTrans" presStyleCnt="0"/>
      <dgm:spPr/>
    </dgm:pt>
    <dgm:pt modelId="{5864C3DB-AC13-44CC-A6C7-EC41D410B09D}" type="pres">
      <dgm:prSet presAssocID="{E288A7C8-D18A-41CC-AE18-F8ECE04689EC}" presName="node" presStyleLbl="node1" presStyleIdx="1" presStyleCnt="4">
        <dgm:presLayoutVars>
          <dgm:bulletEnabled val="1"/>
        </dgm:presLayoutVars>
      </dgm:prSet>
      <dgm:spPr/>
    </dgm:pt>
    <dgm:pt modelId="{9A1CFC80-3CA2-42D1-9828-BDCCE566ADB2}" type="pres">
      <dgm:prSet presAssocID="{1F0D66D1-2666-4E3F-BA27-2BB07C3F2C95}" presName="sibTrans" presStyleCnt="0"/>
      <dgm:spPr/>
    </dgm:pt>
    <dgm:pt modelId="{539F6A2A-7EA6-4656-911B-B0B12DB4CFBA}" type="pres">
      <dgm:prSet presAssocID="{C703628F-1BDF-49DB-8043-DF2C02F20A4A}" presName="node" presStyleLbl="node1" presStyleIdx="2" presStyleCnt="4">
        <dgm:presLayoutVars>
          <dgm:bulletEnabled val="1"/>
        </dgm:presLayoutVars>
      </dgm:prSet>
      <dgm:spPr/>
    </dgm:pt>
    <dgm:pt modelId="{9FAC29DC-B16A-4C58-B972-C0E9951FE931}" type="pres">
      <dgm:prSet presAssocID="{4CCC968F-A7D1-4E3D-84C2-D4A4C28A85A0}" presName="sibTrans" presStyleCnt="0"/>
      <dgm:spPr/>
    </dgm:pt>
    <dgm:pt modelId="{7FCBA5E6-48CC-4893-A038-EEAAEBB3D7DD}" type="pres">
      <dgm:prSet presAssocID="{9B85FD32-E9B5-4E6B-9D9B-E8EDC67AA2B5}" presName="node" presStyleLbl="node1" presStyleIdx="3" presStyleCnt="4">
        <dgm:presLayoutVars>
          <dgm:bulletEnabled val="1"/>
        </dgm:presLayoutVars>
      </dgm:prSet>
      <dgm:spPr/>
    </dgm:pt>
  </dgm:ptLst>
  <dgm:cxnLst>
    <dgm:cxn modelId="{437FDC18-B53F-4CF7-868C-7A551EB9BBD2}" srcId="{AB806941-7090-4039-A07C-2070D540A292}" destId="{9B85FD32-E9B5-4E6B-9D9B-E8EDC67AA2B5}" srcOrd="3" destOrd="0" parTransId="{35561C09-310E-41B5-82F3-34A1D38FD846}" sibTransId="{72D1A7F5-3410-492A-95A9-EEF00308BD60}"/>
    <dgm:cxn modelId="{E4821B39-2766-4617-9A00-AED0B202B467}" type="presOf" srcId="{C703628F-1BDF-49DB-8043-DF2C02F20A4A}" destId="{539F6A2A-7EA6-4656-911B-B0B12DB4CFBA}" srcOrd="0" destOrd="0" presId="urn:microsoft.com/office/officeart/2005/8/layout/default"/>
    <dgm:cxn modelId="{FBABA064-76B5-44A0-8803-CAFD3734B299}" type="presOf" srcId="{E288A7C8-D18A-41CC-AE18-F8ECE04689EC}" destId="{5864C3DB-AC13-44CC-A6C7-EC41D410B09D}" srcOrd="0" destOrd="0" presId="urn:microsoft.com/office/officeart/2005/8/layout/default"/>
    <dgm:cxn modelId="{4435E747-E718-4198-89C0-8AA5CB8EE962}" srcId="{AB806941-7090-4039-A07C-2070D540A292}" destId="{E288A7C8-D18A-41CC-AE18-F8ECE04689EC}" srcOrd="1" destOrd="0" parTransId="{2C1D6519-FAD9-4DA0-8BBB-B5D056ACDD6C}" sibTransId="{1F0D66D1-2666-4E3F-BA27-2BB07C3F2C95}"/>
    <dgm:cxn modelId="{FA0A6954-C882-4C19-9CB8-EFB3B0CF99C1}" srcId="{AB806941-7090-4039-A07C-2070D540A292}" destId="{C703628F-1BDF-49DB-8043-DF2C02F20A4A}" srcOrd="2" destOrd="0" parTransId="{D263CE91-B9F4-4734-87AD-9FF6DF49FDFA}" sibTransId="{4CCC968F-A7D1-4E3D-84C2-D4A4C28A85A0}"/>
    <dgm:cxn modelId="{7BAFD59B-6A8E-4260-8036-67C78475C422}" type="presOf" srcId="{9B85FD32-E9B5-4E6B-9D9B-E8EDC67AA2B5}" destId="{7FCBA5E6-48CC-4893-A038-EEAAEBB3D7DD}" srcOrd="0" destOrd="0" presId="urn:microsoft.com/office/officeart/2005/8/layout/default"/>
    <dgm:cxn modelId="{4CBF6EA5-7D3A-4984-ADC5-205263D1C360}" srcId="{AB806941-7090-4039-A07C-2070D540A292}" destId="{02D85A87-E5D3-4EA2-A1F6-43A86EFE056F}" srcOrd="0" destOrd="0" parTransId="{49B34903-2BE0-48A7-BB3E-780D81B565E7}" sibTransId="{2A699199-7F06-4EB9-BA1E-1FE18736165E}"/>
    <dgm:cxn modelId="{F8B546D8-43BD-4390-9B37-F94D6B62080F}" type="presOf" srcId="{AB806941-7090-4039-A07C-2070D540A292}" destId="{9FF67EF9-EC00-4421-A91C-634644276402}" srcOrd="0" destOrd="0" presId="urn:microsoft.com/office/officeart/2005/8/layout/default"/>
    <dgm:cxn modelId="{A5D9BAE2-0827-4FD8-847E-4E3AE528F685}" type="presOf" srcId="{02D85A87-E5D3-4EA2-A1F6-43A86EFE056F}" destId="{0B44C475-294B-41F1-B56F-3D419018E032}" srcOrd="0" destOrd="0" presId="urn:microsoft.com/office/officeart/2005/8/layout/default"/>
    <dgm:cxn modelId="{C427DE66-112B-4728-A535-93FD74E9E966}" type="presParOf" srcId="{9FF67EF9-EC00-4421-A91C-634644276402}" destId="{0B44C475-294B-41F1-B56F-3D419018E032}" srcOrd="0" destOrd="0" presId="urn:microsoft.com/office/officeart/2005/8/layout/default"/>
    <dgm:cxn modelId="{15317DA5-17FD-47A7-A70B-2A1585FDD234}" type="presParOf" srcId="{9FF67EF9-EC00-4421-A91C-634644276402}" destId="{5A789785-F137-45F1-9083-27C9D09ECE09}" srcOrd="1" destOrd="0" presId="urn:microsoft.com/office/officeart/2005/8/layout/default"/>
    <dgm:cxn modelId="{D2E68332-8EC2-417B-B8DB-C08F47275700}" type="presParOf" srcId="{9FF67EF9-EC00-4421-A91C-634644276402}" destId="{5864C3DB-AC13-44CC-A6C7-EC41D410B09D}" srcOrd="2" destOrd="0" presId="urn:microsoft.com/office/officeart/2005/8/layout/default"/>
    <dgm:cxn modelId="{B73DE56D-F810-4520-984D-E7AE9EB20C17}" type="presParOf" srcId="{9FF67EF9-EC00-4421-A91C-634644276402}" destId="{9A1CFC80-3CA2-42D1-9828-BDCCE566ADB2}" srcOrd="3" destOrd="0" presId="urn:microsoft.com/office/officeart/2005/8/layout/default"/>
    <dgm:cxn modelId="{29E90637-4D48-441E-B6D6-E4312C48EB3C}" type="presParOf" srcId="{9FF67EF9-EC00-4421-A91C-634644276402}" destId="{539F6A2A-7EA6-4656-911B-B0B12DB4CFBA}" srcOrd="4" destOrd="0" presId="urn:microsoft.com/office/officeart/2005/8/layout/default"/>
    <dgm:cxn modelId="{CE4A3A3F-D5C9-4217-AA81-0FDDA43F5BAC}" type="presParOf" srcId="{9FF67EF9-EC00-4421-A91C-634644276402}" destId="{9FAC29DC-B16A-4C58-B972-C0E9951FE931}" srcOrd="5" destOrd="0" presId="urn:microsoft.com/office/officeart/2005/8/layout/default"/>
    <dgm:cxn modelId="{7AF47800-435F-4014-ABAD-691C63170983}" type="presParOf" srcId="{9FF67EF9-EC00-4421-A91C-634644276402}" destId="{7FCBA5E6-48CC-4893-A038-EEAAEBB3D7DD}" srcOrd="6" destOrd="0" presId="urn:microsoft.com/office/officeart/2005/8/layout/defaul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B44C475-294B-41F1-B56F-3D419018E032}">
      <dsp:nvSpPr>
        <dsp:cNvPr id="0" name=""/>
        <dsp:cNvSpPr/>
      </dsp:nvSpPr>
      <dsp:spPr>
        <a:xfrm>
          <a:off x="311424" y="1137"/>
          <a:ext cx="1475358" cy="885214"/>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b="0" kern="1200">
              <a:latin typeface="Times New Roman" panose="02020603050405020304" pitchFamily="18" charset="0"/>
              <a:cs typeface="Times New Roman" panose="02020603050405020304" pitchFamily="18" charset="0"/>
            </a:rPr>
            <a:t>1. Gestión de datos y tecnología de la información</a:t>
          </a:r>
        </a:p>
      </dsp:txBody>
      <dsp:txXfrm>
        <a:off x="311424" y="1137"/>
        <a:ext cx="1475358" cy="885214"/>
      </dsp:txXfrm>
    </dsp:sp>
    <dsp:sp modelId="{5864C3DB-AC13-44CC-A6C7-EC41D410B09D}">
      <dsp:nvSpPr>
        <dsp:cNvPr id="0" name=""/>
        <dsp:cNvSpPr/>
      </dsp:nvSpPr>
      <dsp:spPr>
        <a:xfrm>
          <a:off x="1934317" y="1137"/>
          <a:ext cx="1475358" cy="885214"/>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b="0" kern="1200">
              <a:latin typeface="Times New Roman" panose="02020603050405020304" pitchFamily="18" charset="0"/>
              <a:cs typeface="Times New Roman" panose="02020603050405020304" pitchFamily="18" charset="0"/>
            </a:rPr>
            <a:t>2. Gestión y gobernanza </a:t>
          </a:r>
        </a:p>
      </dsp:txBody>
      <dsp:txXfrm>
        <a:off x="1934317" y="1137"/>
        <a:ext cx="1475358" cy="885214"/>
      </dsp:txXfrm>
    </dsp:sp>
    <dsp:sp modelId="{539F6A2A-7EA6-4656-911B-B0B12DB4CFBA}">
      <dsp:nvSpPr>
        <dsp:cNvPr id="0" name=""/>
        <dsp:cNvSpPr/>
      </dsp:nvSpPr>
      <dsp:spPr>
        <a:xfrm>
          <a:off x="311424" y="1033887"/>
          <a:ext cx="1475358" cy="885214"/>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b="0" kern="1200">
              <a:latin typeface="Times New Roman" panose="02020603050405020304" pitchFamily="18" charset="0"/>
              <a:cs typeface="Times New Roman" panose="02020603050405020304" pitchFamily="18" charset="0"/>
            </a:rPr>
            <a:t>3. Gestión e intercambio de conocimientos </a:t>
          </a:r>
        </a:p>
      </dsp:txBody>
      <dsp:txXfrm>
        <a:off x="311424" y="1033887"/>
        <a:ext cx="1475358" cy="885214"/>
      </dsp:txXfrm>
    </dsp:sp>
    <dsp:sp modelId="{7FCBA5E6-48CC-4893-A038-EEAAEBB3D7DD}">
      <dsp:nvSpPr>
        <dsp:cNvPr id="0" name=""/>
        <dsp:cNvSpPr/>
      </dsp:nvSpPr>
      <dsp:spPr>
        <a:xfrm>
          <a:off x="1934317" y="1033887"/>
          <a:ext cx="1475358" cy="885214"/>
        </a:xfrm>
        <a:prstGeom prst="rect">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s-ES" sz="900" b="0" kern="1200">
              <a:latin typeface="Times New Roman" panose="02020603050405020304" pitchFamily="18" charset="0"/>
              <a:cs typeface="Times New Roman" panose="02020603050405020304" pitchFamily="18" charset="0"/>
            </a:rPr>
            <a:t>4. Innovación </a:t>
          </a:r>
        </a:p>
      </dsp:txBody>
      <dsp:txXfrm>
        <a:off x="1934317" y="1033887"/>
        <a:ext cx="1475358" cy="885214"/>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Report</b:SourceType>
    <b:Guid>{ECF07D0F-B95E-413F-8D3F-8A0929DF4EB4}</b:Guid>
    <b:Author>
      <b:Author>
        <b:NameList>
          <b:Person>
            <b:Last>Martinez</b:Last>
          </b:Person>
        </b:NameList>
      </b:Author>
    </b:Author>
    <b:Title>Finanzas publicas, derecho y economia</b:Title>
    <b:Year>2004</b:Year>
    <b:City>Mexico</b:City>
    <b:RefOrder>7</b:RefOrder>
  </b:Source>
  <b:Source>
    <b:Tag>Rog18</b:Tag>
    <b:SourceType>JournalArticle</b:SourceType>
    <b:Guid>{C94E9F40-EDEF-4E8B-8E5E-95741EA114A0}</b:Guid>
    <b:Author>
      <b:Author>
        <b:NameList>
          <b:Person>
            <b:Last>Rogelio</b:Last>
            <b:First>Suarez</b:First>
          </b:Person>
        </b:NameList>
      </b:Author>
    </b:Author>
    <b:Title>Reflexiones sobre el concepto de innovacion</b:Title>
    <b:Year>2018</b:Year>
    <b:JournalName>Manual de Oslo</b:JournalName>
    <b:RefOrder>8</b:RefOrder>
  </b:Source>
  <b:Source>
    <b:Tag>Sua18</b:Tag>
    <b:SourceType>JournalArticle</b:SourceType>
    <b:Guid>{6AA48BDF-83EC-479E-B089-6653E98B95DB}</b:Guid>
    <b:Author>
      <b:Author>
        <b:NameList>
          <b:Person>
            <b:Last>Rogelio</b:Last>
            <b:First>Suarez</b:First>
          </b:Person>
        </b:NameList>
      </b:Author>
    </b:Author>
    <b:Title>Reflexiones sobre el concepto de innovacion </b:Title>
    <b:JournalName>Manual de Oslo</b:JournalName>
    <b:Year>2018</b:Year>
    <b:RefOrder>9</b:RefOrder>
  </b:Source>
  <b:Source>
    <b:Tag>Sua181</b:Tag>
    <b:SourceType>JournalArticle</b:SourceType>
    <b:Guid>{E2395B3E-F6A6-498A-AF69-002AD27ED24D}</b:Guid>
    <b:Author>
      <b:Author>
        <b:NameList>
          <b:Person>
            <b:Last>Suarez</b:Last>
          </b:Person>
        </b:NameList>
      </b:Author>
    </b:Author>
    <b:Title>Reflexiones sobre los conceptos de innovación</b:Title>
    <b:JournalName>Manual de Oslo</b:JournalName>
    <b:Year>2018</b:Year>
    <b:RefOrder>10</b:RefOrder>
  </b:Source>
  <b:Source>
    <b:Tag>Con16</b:Tag>
    <b:SourceType>BookSection</b:SourceType>
    <b:Guid>{AD749292-5E8B-4846-8466-3BA511D93C0B}</b:Guid>
    <b:Title>Evolucion del concepto y caracteristicas</b:Title>
    <b:Year>2016</b:Year>
    <b:Month>noviembre</b:Month>
    <b:Day>5</b:Day>
    <b:URL>https://www.uv.es/-belloch/pdf/pwtic1.pdf</b:URL>
    <b:Author>
      <b:Author>
        <b:NameList>
          <b:Person>
            <b:Last>Belloch</b:Last>
            <b:First>Consuelo</b:First>
          </b:Person>
        </b:NameList>
      </b:Author>
      <b:BookAuthor>
        <b:NameList>
          <b:Person>
            <b:Last>Belloch</b:Last>
            <b:First>Consuelo</b:First>
          </b:Person>
        </b:NameList>
      </b:BookAuthor>
    </b:Author>
    <b:BookTitle>Tecnologias de la informacion y comunicación</b:BookTitle>
    <b:RefOrder>11</b:RefOrder>
  </b:Source>
  <b:Source>
    <b:Tag>Sup17</b:Tag>
    <b:SourceType>Report</b:SourceType>
    <b:Guid>{FA11C829-1739-481D-B938-0C4298D25C1A}</b:Guid>
    <b:Title>Estudio sectorial de las MIPYMES y grandes empresas</b:Title>
    <b:Year>2017</b:Year>
    <b:Author>
      <b:Author>
        <b:NameList>
          <b:Person>
            <b:Last>Superintendencia de compañias</b:Last>
            <b:First>2017</b:First>
          </b:Person>
        </b:NameList>
      </b:Author>
    </b:Author>
    <b:RefOrder>12</b:RefOrder>
  </b:Source>
  <b:Source>
    <b:Tag>Mic16</b:Tag>
    <b:SourceType>Book</b:SourceType>
    <b:Guid>{DCFA62A4-E1D8-4321-BA42-EC761838550B}</b:Guid>
    <b:Author>
      <b:Author>
        <b:NameList>
          <b:Person>
            <b:Last>Porter</b:Last>
            <b:First>Michael</b:First>
          </b:Person>
        </b:NameList>
      </b:Author>
    </b:Author>
    <b:Title>Ser Competitivo</b:Title>
    <b:Year>2016</b:Year>
    <b:Publisher>Grupo Editorial</b:Publisher>
    <b:RefOrder>13</b:RefOrder>
  </b:Source>
  <b:Source>
    <b:Tag>Her17</b:Tag>
    <b:SourceType>Book</b:SourceType>
    <b:Guid>{60940630-245A-409A-848A-7724BE628233}</b:Guid>
    <b:Author>
      <b:Author>
        <b:Corporate>Hernan &amp; Rodríguez</b:Corporate>
      </b:Author>
    </b:Author>
    <b:Title>Introducción a la Administración</b:Title>
    <b:Year>2017</b:Year>
    <b:RefOrder>14</b:RefOrder>
  </b:Source>
  <b:Source>
    <b:Tag>Ste18</b:Tag>
    <b:SourceType>BookSection</b:SourceType>
    <b:Guid>{145C452A-9A6D-48DF-841A-5040CF44D4EB}</b:Guid>
    <b:Title>Administracion</b:Title>
    <b:Year>2018</b:Year>
    <b:Author>
      <b:Author>
        <b:Corporate>Robbins &amp; Coulter</b:Corporate>
      </b:Author>
      <b:BookAuthor>
        <b:NameList>
          <b:Person>
            <b:Last>Coulter</b:Last>
            <b:First>Stephen</b:First>
            <b:Middle>Robbins &amp; Mary</b:Middle>
          </b:Person>
        </b:NameList>
      </b:BookAuthor>
    </b:Author>
    <b:Publisher>Prentice-hall</b:Publisher>
    <b:RefOrder>15</b:RefOrder>
  </b:Source>
  <b:Source>
    <b:Tag>Pat11</b:Tag>
    <b:SourceType>JournalArticle</b:SourceType>
    <b:Guid>{8957F053-F374-464B-93EF-A620B9EA346E}</b:Guid>
    <b:Title>Politica Economíca: Crecimiento Económico,Desarrollo Económico, Desarrollo Sostenible</b:Title>
    <b:Year>2011</b:Year>
    <b:Author>
      <b:Author>
        <b:NameList>
          <b:Person>
            <b:Last>Castillo</b:Last>
            <b:First>Patricia</b:First>
          </b:Person>
        </b:NameList>
      </b:Author>
    </b:Author>
    <b:JournalName>Revista Internacional Económico y del Desarrollo</b:JournalName>
    <b:Pages>1-12</b:Pages>
    <b:RefOrder>16</b:RefOrder>
  </b:Source>
  <b:Source>
    <b:Tag>Mar11</b:Tag>
    <b:SourceType>Book</b:SourceType>
    <b:Guid>{42C6EF5A-0BFC-4664-B38D-732F23DB49E8}</b:Guid>
    <b:Title>Definición de mercado</b:Title>
    <b:Year>2011</b:Year>
    <b:Author>
      <b:Author>
        <b:Corporate>Farber &amp; Bonta </b:Corporate>
      </b:Author>
    </b:Author>
    <b:RefOrder>17</b:RefOrder>
  </b:Source>
  <b:Source>
    <b:Tag>Pat111</b:Tag>
    <b:SourceType>JournalArticle</b:SourceType>
    <b:Guid>{69C577D2-B3A2-4836-8A84-30C1E4ECEE75}</b:Guid>
    <b:Author>
      <b:Author>
        <b:NameList>
          <b:Person>
            <b:Last>Castillo</b:Last>
            <b:First>Patricia</b:First>
          </b:Person>
        </b:NameList>
      </b:Author>
    </b:Author>
    <b:Title>Política económica: Crecimiento Económico,Desarrollo Económico, Desarrollo Sostenible</b:Title>
    <b:JournalName>Revista Internacional del Mundo Económico y del Derecho</b:JournalName>
    <b:Year>2011</b:Year>
    <b:Pages>1-12</b:Pages>
    <b:RefOrder>18</b:RefOrder>
  </b:Source>
  <b:Source>
    <b:Tag>Pat112</b:Tag>
    <b:SourceType>JournalArticle</b:SourceType>
    <b:Guid>{15FA72BA-5A7F-4E0D-B556-A51C499F980A}</b:Guid>
    <b:Author>
      <b:Author>
        <b:NameList>
          <b:Person>
            <b:Last>Castillo</b:Last>
          </b:Person>
        </b:NameList>
      </b:Author>
    </b:Author>
    <b:Title>Política Económico: Crecimiento Económico, Desarrollo Económico, Desarrollo Sostenible</b:Title>
    <b:JournalName>Revista Internacional del Mundo Económico y del Desarrollo</b:JournalName>
    <b:Year>2011</b:Year>
    <b:Pages>1-12</b:Pages>
    <b:RefOrder>19</b:RefOrder>
  </b:Source>
  <b:Source>
    <b:Tag>Mol16</b:Tag>
    <b:SourceType>Report</b:SourceType>
    <b:Guid>{E28D6592-14C9-4E7E-B09F-43BCF193EEDC}</b:Guid>
    <b:Author>
      <b:Author>
        <b:Corporate>Molina &amp; Sanchéz</b:Corporate>
      </b:Author>
    </b:Author>
    <b:Title>Acceso al Financiamiento</b:Title>
    <b:Year>2016</b:Year>
    <b:RefOrder>20</b:RefOrder>
  </b:Source>
  <b:Source>
    <b:Tag>Men08</b:Tag>
    <b:SourceType>Report</b:SourceType>
    <b:Guid>{2FB51B59-AEC5-4C58-B267-E8A0B5911D96}</b:Guid>
    <b:Author>
      <b:Author>
        <b:NameList>
          <b:Person>
            <b:Last>Mendéz</b:Last>
          </b:Person>
        </b:NameList>
      </b:Author>
    </b:Author>
    <b:Title>Crecimiento de las Pymes</b:Title>
    <b:Year>2008</b:Year>
    <b:RefOrder>21</b:RefOrder>
  </b:Source>
  <b:Source>
    <b:Tag>Gob19</b:Tag>
    <b:SourceType>InternetSite</b:SourceType>
    <b:Guid>{E0E0B36F-046E-47EC-A3C0-52D183ED77F6}</b:Guid>
    <b:Author>
      <b:Author>
        <b:NameList>
          <b:Person>
            <b:Last>Maná</b:Last>
            <b:First>Gobierno</b:First>
            <b:Middle>Autónomo Descentralizado del canttón La</b:Middle>
          </b:Person>
        </b:NameList>
      </b:Author>
    </b:Author>
    <b:Title>Registro de la Propiedad La Maná</b:Title>
    <b:Year>2019</b:Year>
    <b:Month>05</b:Month>
    <b:URL>https://lamana.gob.ec/https-lamana-gob-ec-registro-de-la-propiedad-l-m/</b:URL>
    <b:RefOrder>22</b:RefOrder>
  </b:Source>
  <b:Source>
    <b:Tag>Min</b:Tag>
    <b:SourceType>InternetSite</b:SourceType>
    <b:Guid>{A087AF9A-690E-413C-B753-5030ECE8E85D}</b:Guid>
    <b:Author>
      <b:Author>
        <b:NameList>
          <b:Person>
            <b:Last>Justicia</b:Last>
            <b:First>Ministerio</b:First>
            <b:Middle>de</b:Middle>
          </b:Person>
        </b:NameList>
      </b:Author>
    </b:Author>
    <b:Title>Ministerio de Justicia</b:Title>
    <b:URL>https://www.mjusticia.gob.es/ca/ciudadania/registros/propiedad-mercantiles/registro-propiedad#:~:text=25%20de%20mayo.-,Funciones%20del%20Registro%20de%20la%20Propiedad.,y%20bienes%20de%20dominio%20p%C3%BAblico.</b:URL>
    <b:RefOrder>23</b:RefOrder>
  </b:Source>
  <b:Source>
    <b:Tag>Ele19</b:Tag>
    <b:SourceType>InternetSite</b:SourceType>
    <b:Guid>{BBE64A9A-C11B-463E-9D3F-E65105FF4FA4}</b:Guid>
    <b:Author>
      <b:Author>
        <b:NameList>
          <b:Person>
            <b:Last>Trujilllo</b:Last>
            <b:First>Elena</b:First>
          </b:Person>
        </b:NameList>
      </b:Author>
    </b:Author>
    <b:Title>Economipedia</b:Title>
    <b:Year>2019</b:Year>
    <b:Month>12</b:Month>
    <b:Day>17</b:Day>
    <b:URL>https://economipedia.com/definiciones/registro-de-la-propiedad.html</b:URL>
    <b:RefOrder>24</b:RefOrder>
  </b:Source>
  <b:Source>
    <b:Tag>Reg23</b:Tag>
    <b:SourceType>InternetSite</b:SourceType>
    <b:Guid>{A1F6801D-E4C8-4D52-BC32-55C89960E24D}</b:Guid>
    <b:Author>
      <b:Author>
        <b:NameList>
          <b:Person>
            <b:Last>Ecuador</b:Last>
            <b:First>Registro</b:First>
            <b:Middle>de la Propiedad</b:Middle>
          </b:Person>
        </b:NameList>
      </b:Author>
    </b:Author>
    <b:Title>Wikipedia</b:Title>
    <b:Year>2023</b:Year>
    <b:Month>02</b:Month>
    <b:Day>23</b:Day>
    <b:URL>https://es.wikipedia.org/wiki/Registro_de_la_propiedad</b:URL>
    <b:RefOrder>25</b:RefOrder>
  </b:Source>
  <b:Source>
    <b:Tag>UTP23</b:Tag>
    <b:SourceType>InternetSite</b:SourceType>
    <b:Guid>{C3903599-4459-490D-9CB6-1A3EA52EA145}</b:Guid>
    <b:Title>UNIVERSIDAD TECNOLÓGICA DEL PERU</b:Title>
    <b:Year>2023</b:Year>
    <b:Author>
      <b:Author>
        <b:NameList>
          <b:Person>
            <b:Last>UTP</b:Last>
          </b:Person>
        </b:NameList>
      </b:Author>
    </b:Author>
    <b:InternetSiteTitle>UNIVERSIDAD TECNOLÓGICA DEL PERU</b:InternetSiteTitle>
    <b:Month>07</b:Month>
    <b:Day>11</b:Day>
    <b:URL>https://www.utp.edu.pe/blog/que-son-habilidades-blandas</b:URL>
    <b:RefOrder>1</b:RefOrder>
  </b:Source>
  <b:Source>
    <b:Tag>Isa23</b:Tag>
    <b:SourceType>InternetSite</b:SourceType>
    <b:Guid>{7AC84A61-3036-4FAB-AFD6-C62F34BA70EB}</b:Guid>
    <b:Author>
      <b:Author>
        <b:NameList>
          <b:Person>
            <b:Last>Reyes</b:Last>
            <b:First>Isabel</b:First>
          </b:Person>
        </b:NameList>
      </b:Author>
    </b:Author>
    <b:Title>CognosOnline</b:Title>
    <b:InternetSiteTitle>CognosOnline</b:InternetSiteTitle>
    <b:Year>2023</b:Year>
    <b:Month>04</b:Month>
    <b:Day>07</b:Day>
    <b:URL>https://cognosonline.com/co/blog/habilidades-blandas/</b:URL>
    <b:RefOrder>3</b:RefOrder>
  </b:Source>
  <b:Source>
    <b:Tag>POL23</b:Tag>
    <b:SourceType>InternetSite</b:SourceType>
    <b:Guid>{5CA9EE9C-8C46-4D90-842F-4869BF875F4F}</b:Guid>
    <b:Author>
      <b:Author>
        <b:NameList>
          <b:Person>
            <b:Last>POLIVERSO</b:Last>
          </b:Person>
        </b:NameList>
      </b:Author>
    </b:Author>
    <b:Title>POLIVERSO</b:Title>
    <b:InternetSiteTitle>POLIVERSO</b:InternetSiteTitle>
    <b:Year>2023</b:Year>
    <b:Month>09</b:Month>
    <b:Day>05</b:Day>
    <b:URL>https://www.poli.edu.co/blog/poliverso/cuales-son-las-habilidades-blandas-mas-solicitadas-en-el-ambito-laboral</b:URL>
    <b:RefOrder>4</b:RefOrder>
  </b:Source>
  <b:Source>
    <b:Tag>Rau231</b:Tag>
    <b:SourceType>InternetSite</b:SourceType>
    <b:Guid>{1FA901A6-C339-4262-A681-B67AE40BFE89}</b:Guid>
    <b:Title>Dpersonas</b:Title>
    <b:Year>2023</b:Year>
    <b:Author>
      <b:Author>
        <b:NameList>
          <b:Person>
            <b:Last>Castro</b:Last>
            <b:First>Raul</b:First>
          </b:Person>
        </b:NameList>
      </b:Author>
    </b:Author>
    <b:InternetSiteTitle>Dpersonas</b:InternetSiteTitle>
    <b:Month>12</b:Month>
    <b:Day>30</b:Day>
    <b:URL>https://dpersonas.com/2020/01/31/habilidades-blandas-que-son-y-por-que-son-importantes/</b:URL>
    <b:RefOrder>5</b:RefOrder>
  </b:Source>
  <b:Source>
    <b:Tag>ICR23</b:Tag>
    <b:SourceType>InternetSite</b:SourceType>
    <b:Guid>{4B9511C6-7147-49C3-837E-22EDCEBBE076}</b:Guid>
    <b:Author>
      <b:Author>
        <b:Corporate>ICR EVOLUTION </b:Corporate>
      </b:Author>
    </b:Author>
    <b:Year>2023</b:Year>
    <b:Month>07</b:Month>
    <b:Day>31</b:Day>
    <b:URL>https://icr-evolution.com/blog/como-desarrollar-las-habilidades-blandas-o-soft-skills/</b:URL>
    <b:RefOrder>6</b:RefOrder>
  </b:Source>
  <b:Source>
    <b:Tag>Rau23</b:Tag>
    <b:SourceType>InternetSite</b:SourceType>
    <b:Guid>{127520D9-8F95-4888-A8A5-22C871C7B2FF}</b:Guid>
    <b:Author>
      <b:Author>
        <b:NameList>
          <b:Person>
            <b:Last>Castro</b:Last>
            <b:First>Raul</b:First>
          </b:Person>
        </b:NameList>
      </b:Author>
    </b:Author>
    <b:Title>dpersonas</b:Title>
    <b:Year>2023</b:Year>
    <b:Month>08</b:Month>
    <b:Day>27</b:Day>
    <b:URL>https://dpersonas.com/2020/01/31/habilidades-blandas-que-son-y-por-que-son-importantes/</b:URL>
    <b:RefOrder>2</b:RefOrder>
  </b:Source>
  <b:Source>
    <b:Tag>Com18</b:Tag>
    <b:SourceType>JournalArticle</b:SourceType>
    <b:Guid>{D5003345-D3E8-401A-85B0-A029A2485F5D}</b:Guid>
    <b:Title>Sistemas de gestión de la calidad y desempeño: importancia de las prácticas de gestión del conocimiento y de I+D</b:Title>
    <b:JournalName>Revista Europea de Dirección y Economía de la Empresa</b:JournalName>
    <b:Year>2018</b:Year>
    <b:Pages>123-134</b:Pages>
    <b:Author>
      <b:Author>
        <b:NameList>
          <b:Person>
            <b:Last>Comisión</b:Last>
            <b:First>C</b:First>
          </b:Person>
          <b:Person>
            <b:Last>Boronat</b:Last>
            <b:First>M</b:First>
          </b:Person>
          <b:Person>
            <b:Last>Villar</b:Last>
            <b:First>A</b:First>
          </b:Person>
          <b:Person>
            <b:Last>Puig</b:Last>
            <b:First>A</b:First>
          </b:Person>
        </b:NameList>
      </b:Author>
    </b:Author>
    <b:RefOrder>1</b:RefOrder>
  </b:Source>
  <b:Source>
    <b:Tag>Con17</b:Tag>
    <b:SourceType>JournalArticle</b:SourceType>
    <b:Guid>{D036607A-4917-4685-B08C-F1164829BF6D}</b:Guid>
    <b:Title>Modelación, simulación y automatización de procesos en la gestión de servicios académicos universitarios</b:Title>
    <b:JournalName>3c Tecnología</b:JournalName>
    <b:Year>2017</b:Year>
    <b:Pages>32-51</b:Pages>
    <b:Author>
      <b:Author>
        <b:NameList>
          <b:Person>
            <b:Last>Congacha</b:Last>
            <b:First>A</b:First>
          </b:Person>
          <b:Person>
            <b:Last>García</b:Last>
            <b:First>V</b:First>
          </b:Person>
        </b:NameList>
      </b:Author>
    </b:Author>
    <b:RefOrder>2</b:RefOrder>
  </b:Source>
  <b:Source>
    <b:Tag>Par181</b:Tag>
    <b:SourceType>JournalArticle</b:SourceType>
    <b:Guid>{B357EABD-11B5-4912-8012-96F20A22816F}</b:Guid>
    <b:Title>Calidad en los procesos educativos mediados por tecnología</b:Title>
    <b:JournalName>Espacios</b:JournalName>
    <b:Year>2018</b:Year>
    <b:Pages>6-17</b:Pages>
    <b:Author>
      <b:Author>
        <b:NameList>
          <b:Person>
            <b:Last>Parra</b:Last>
            <b:First>K</b:First>
          </b:Person>
          <b:Person>
            <b:Last>Espinoza</b:Last>
            <b:First>Y</b:First>
          </b:Person>
          <b:Person>
            <b:Last>López</b:Last>
            <b:First>M</b:First>
          </b:Person>
        </b:NameList>
      </b:Author>
    </b:Author>
    <b:RefOrder>3</b:RefOrder>
  </b:Source>
  <b:Source>
    <b:Tag>Álv19</b:Tag>
    <b:SourceType>JournalArticle</b:SourceType>
    <b:Guid>{521C9717-1C74-49C4-9339-CF6F29FCE9BA}</b:Guid>
    <b:Title>Procedimiento para la evaluación de la calidad del proceso de investigación en la universidad ecuatoriana</b:Title>
    <b:JournalName>Revista Dilemas Contemporáneos: Educación, Política y Valores</b:JournalName>
    <b:Year>2019</b:Year>
    <b:Pages>1-14</b:Pages>
    <b:Author>
      <b:Author>
        <b:NameList>
          <b:Person>
            <b:Last>Álvarez</b:Last>
            <b:First>G</b:First>
          </b:Person>
          <b:Person>
            <b:Last>Romero</b:Last>
            <b:First>A</b:First>
          </b:Person>
          <b:Person>
            <b:Last>Luzuriaga</b:Last>
            <b:First>M</b:First>
          </b:Person>
          <b:Person>
            <b:Last>Alfonso</b:Last>
            <b:First>I</b:First>
          </b:Person>
        </b:NameList>
      </b:Author>
    </b:Author>
    <b:RefOrder>4</b:RefOrder>
  </b:Source>
  <b:Source>
    <b:Tag>Car01</b:Tag>
    <b:SourceType>Book</b:SourceType>
    <b:Guid>{B6D9F06E-4147-425F-BEE1-D076F569D161}</b:Guid>
    <b:Title>Gestión de Procesos</b:Title>
    <b:Year>2001</b:Year>
    <b:City>Santiago</b:City>
    <b:Publisher>Editorial Evoluciona S.A.</b:Publisher>
    <b:Author>
      <b:Author>
        <b:NameList>
          <b:Person>
            <b:Last>Carrasco</b:Last>
            <b:First>J</b:First>
          </b:Person>
        </b:NameList>
      </b:Author>
    </b:Author>
    <b:RefOrder>5</b:RefOrder>
  </b:Source>
  <b:Source>
    <b:Tag>Ham16</b:Tag>
    <b:SourceType>Book</b:SourceType>
    <b:Guid>{37D3C5C2-5C87-443C-B379-03330484ACF4}</b:Guid>
    <b:Title>La Agenda</b:Title>
    <b:Year>2016</b:Year>
    <b:City>Barcelona</b:City>
    <b:Publisher>Deusto</b:Publisher>
    <b:Author>
      <b:Author>
        <b:NameList>
          <b:Person>
            <b:Last>Hammer</b:Last>
            <b:First>M</b:First>
          </b:Person>
        </b:NameList>
      </b:Author>
    </b:Author>
    <b:RefOrder>6</b:RefOrder>
  </b:Source>
  <b:Source>
    <b:Tag>Cre18</b:Tag>
    <b:SourceType>JournalArticle</b:SourceType>
    <b:Guid>{30360FD5-0986-4F34-957F-9FC257CE4B16}</b:Guid>
    <b:Title>Indicadores claves para dirección universitaria</b:Title>
    <b:JournalName>Estrategia y Gestión Universitaria</b:JournalName>
    <b:Year>2018</b:Year>
    <b:Pages>102-111</b:Pages>
    <b:Author>
      <b:Author>
        <b:NameList>
          <b:Person>
            <b:Last>Crespo</b:Last>
            <b:First>E</b:First>
          </b:Person>
          <b:Person>
            <b:Last>Castellanos</b:Last>
            <b:First>J</b:First>
          </b:Person>
          <b:Person>
            <b:Last>Mesa</b:Last>
            <b:First>G</b:First>
          </b:Person>
        </b:NameList>
      </b:Author>
    </b:Author>
    <b:RefOrder>7</b:RefOrder>
  </b:Source>
  <b:Source>
    <b:Tag>CEA17</b:Tag>
    <b:SourceType>Book</b:SourceType>
    <b:Guid>{98736A98-2621-4303-B4CD-58D68F9851B5}</b:Guid>
    <b:Author>
      <b:Author>
        <b:Corporate>CEAACES</b:Corporate>
      </b:Author>
    </b:Author>
    <b:Title>Primeras ideas sobre las direcciones principales para la construcción del modelo de evaluación futuro para los institutos superiores técnicos y tecnológicos (ISTT</b:Title>
    <b:Year>2017</b:Year>
    <b:City>Quito</b:City>
    <b:Publisher>Ed. CEAACES</b:Publisher>
    <b:RefOrder>17</b:RefOrder>
  </b:Source>
  <b:Source>
    <b:Tag>CEA15</b:Tag>
    <b:SourceType>Book</b:SourceType>
    <b:Guid>{E848A394-325B-43FF-93CE-0984E377B3F6}</b:Guid>
    <b:Author>
      <b:Author>
        <b:Corporate>CEAACES</b:Corporate>
      </b:Author>
    </b:Author>
    <b:Title>Modelo de Evaluación Institucional de Universidades y Escuelas Politécnica</b:Title>
    <b:Year>2015</b:Year>
    <b:City>Quito</b:City>
    <b:Publisher>Ed. CEAACES</b:Publisher>
    <b:RefOrder>18</b:RefOrder>
  </b:Source>
  <b:Source>
    <b:Tag>Gor83</b:Tag>
    <b:SourceType>Book</b:SourceType>
    <b:Guid>{F41B0613-73E6-4783-B288-220DB4A7775F}</b:Guid>
    <b:Title>Factor analysis 2º Edition</b:Title>
    <b:Year>1983</b:Year>
    <b:City>New Jersey</b:City>
    <b:Publisher>Lawrence Erlbaum Associates, Inc</b:Publisher>
    <b:Author>
      <b:Author>
        <b:NameList>
          <b:Person>
            <b:Last>Gorsuch</b:Last>
            <b:First>R</b:First>
          </b:Person>
        </b:NameList>
      </b:Author>
    </b:Author>
    <b:RefOrder>19</b:RefOrder>
  </b:Source>
  <b:Source>
    <b:Tag>Gor97</b:Tag>
    <b:SourceType>JournalArticle</b:SourceType>
    <b:Guid>{07D813D3-3801-4B45-9DF3-F973383F65A0}</b:Guid>
    <b:Title> Exploratory factor analysis: its role in item analysis</b:Title>
    <b:Year>1997</b:Year>
    <b:Author>
      <b:Author>
        <b:NameList>
          <b:Person>
            <b:Last>Gorsuch</b:Last>
            <b:First>R</b:First>
          </b:Person>
        </b:NameList>
      </b:Author>
    </b:Author>
    <b:JournalName>Journal Pers Asses</b:JournalName>
    <b:Pages>532-560</b:Pages>
    <b:RefOrder>20</b:RefOrder>
  </b:Source>
  <b:Source>
    <b:Tag>Pet03</b:Tag>
    <b:SourceType>Book</b:SourceType>
    <b:Guid>{A2050203-77F9-4DC2-9F15-2ED12658710B}</b:Guid>
    <b:Title>Making sense of factor analysis</b:Title>
    <b:Year>203</b:Year>
    <b:Author>
      <b:Author>
        <b:NameList>
          <b:Person>
            <b:Last>Pett</b:Last>
            <b:First>M</b:First>
          </b:Person>
          <b:Person>
            <b:Last>Lackey</b:Last>
            <b:First>N</b:First>
          </b:Person>
          <b:Person>
            <b:Last>Sullivan</b:Last>
            <b:First>J</b:First>
          </b:Person>
        </b:NameList>
      </b:Author>
    </b:Author>
    <b:City>Oaks</b:City>
    <b:Publisher>Sage Ed.</b:Publisher>
    <b:RefOrder>21</b:RefOrder>
  </b:Source>
  <b:Source>
    <b:Tag>Hai09</b:Tag>
    <b:SourceType>Book</b:SourceType>
    <b:Guid>{03A65806-A2D8-4729-9A05-C550F567FD70}</b:Guid>
    <b:Title>Multivariate data analysis, 7º edition</b:Title>
    <b:Year>2009</b:Year>
    <b:City>New Jersey</b:City>
    <b:Publisher>Prentice-Hall</b:Publisher>
    <b:Author>
      <b:Author>
        <b:NameList>
          <b:Person>
            <b:Last>Hair</b:Last>
            <b:First>J</b:First>
          </b:Person>
          <b:Person>
            <b:Last>Black</b:Last>
            <b:First>W</b:First>
          </b:Person>
          <b:Person>
            <b:Last>Babin</b:Last>
            <b:First>B</b:First>
          </b:Person>
        </b:NameList>
      </b:Author>
    </b:Author>
    <b:RefOrder>22</b:RefOrder>
  </b:Source>
  <b:Source>
    <b:Tag>Nag91</b:Tag>
    <b:SourceType>JournalArticle</b:SourceType>
    <b:Guid>{60E07DEC-90E7-49F8-8BFD-7682F5706EFE}</b:Guid>
    <b:Title>A note on the general definition of the coefficient of determination</b:Title>
    <b:Year>1991</b:Year>
    <b:JournalName>Biometrika</b:JournalName>
    <b:Pages>691-692</b:Pages>
    <b:Author>
      <b:Author>
        <b:NameList>
          <b:Person>
            <b:Last>Nagelkerke</b:Last>
            <b:First>N</b:First>
          </b:Person>
        </b:NameList>
      </b:Author>
    </b:Author>
    <b:RefOrder>23</b:RefOrder>
  </b:Source>
  <b:Source>
    <b:Tag>Lor16</b:Tag>
    <b:SourceType>Book</b:SourceType>
    <b:Guid>{CB66F561-5B54-40BC-95E1-C856B1191E6A}</b:Guid>
    <b:Title>El control de gestión estratégico</b:Title>
    <b:Year>2016</b:Year>
    <b:City>Bogotá</b:City>
    <b:Publisher>Ed. Alfaomega</b:Publisher>
    <b:Author>
      <b:Author>
        <b:NameList>
          <b:Person>
            <b:Last>Lorino</b:Last>
            <b:First>P</b:First>
          </b:Person>
        </b:NameList>
      </b:Author>
    </b:Author>
    <b:RefOrder>8</b:RefOrder>
  </b:Source>
  <b:Source>
    <b:Tag>Bra09</b:Tag>
    <b:SourceType>Book</b:SourceType>
    <b:Guid>{5F21EEB8-DB8E-4941-BCF0-CB60E9ED15AA}</b:Guid>
    <b:Title>Gestión de Procesos con Responsabilidad Social</b:Title>
    <b:Year>2009</b:Year>
    <b:Author>
      <b:Author>
        <b:NameList>
          <b:Person>
            <b:Last>Bravo</b:Last>
            <b:First>J</b:First>
          </b:Person>
        </b:NameList>
      </b:Author>
    </b:Author>
    <b:City>Santiago de Chile</b:City>
    <b:Publisher>Editorial Evoluciona S.A.</b:Publisher>
    <b:RefOrder>9</b:RefOrder>
  </b:Source>
  <b:Source>
    <b:Tag>Pri96</b:Tag>
    <b:SourceType>Book</b:SourceType>
    <b:Guid>{50BA4F82-B25B-42BC-BC9F-691FF5E5EC89}</b:Guid>
    <b:Title>El fin de las certidumbres</b:Title>
    <b:Year>1996</b:Year>
    <b:City>Santiago de Chile</b:City>
    <b:Publisher>Ed. Andrés Bello</b:Publisher>
    <b:Author>
      <b:Author>
        <b:NameList>
          <b:Person>
            <b:Last>Prigonine</b:Last>
            <b:First>I</b:First>
          </b:Person>
        </b:NameList>
      </b:Author>
    </b:Author>
    <b:RefOrder>10</b:RefOrder>
  </b:Source>
  <b:Source>
    <b:Tag>Jim181</b:Tag>
    <b:SourceType>JournalArticle</b:SourceType>
    <b:Guid>{735E4B08-D0A2-4145-874C-0B153ED7DBED}</b:Guid>
    <b:Title>Modelo de gestión por procesos en las universidades del Ecuador</b:Title>
    <b:Year>2018</b:Year>
    <b:Author>
      <b:Author>
        <b:NameList>
          <b:Person>
            <b:Last>Jiménez</b:Last>
            <b:First>W</b:First>
          </b:Person>
          <b:Person>
            <b:Last>Gallardo</b:Last>
            <b:First>W</b:First>
          </b:Person>
          <b:Person>
            <b:Last>Ortiz</b:Last>
            <b:First>W</b:First>
          </b:Person>
        </b:NameList>
      </b:Author>
    </b:Author>
    <b:JournalName>Revista científica Ciencia Tecnología</b:JournalName>
    <b:Pages>221-231</b:Pages>
    <b:RefOrder>11</b:RefOrder>
  </b:Source>
  <b:Source>
    <b:Tag>Pep11</b:Tag>
    <b:SourceType>JournalArticle</b:SourceType>
    <b:Guid>{3D8FC304-F924-414A-B9DA-6E8770985930}</b:Guid>
    <b:Title>Definición de gestión por procesos</b:Title>
    <b:JournalName>Medwave</b:JournalName>
    <b:Year>2011</b:Year>
    <b:Pages>1-3</b:Pages>
    <b:Author>
      <b:Author>
        <b:NameList>
          <b:Person>
            <b:Last>Pepper</b:Last>
            <b:First>S</b:First>
          </b:Person>
        </b:NameList>
      </b:Author>
    </b:Author>
    <b:RefOrder>12</b:RefOrder>
  </b:Source>
  <b:Source>
    <b:Tag>Cad20</b:Tag>
    <b:SourceType>Book</b:SourceType>
    <b:Guid>{6AD4391C-6BDD-49A5-AD2D-F1C55B9019F5}</b:Guid>
    <b:Title>Indicadores para la gestión de la calidad en la educación superior ecuatoriana</b:Title>
    <b:Year>2020</b:Year>
    <b:City>Cuenca</b:City>
    <b:Publisher>Editor Cedia</b:Publisher>
    <b:Author>
      <b:Author>
        <b:NameList>
          <b:Person>
            <b:Last>Cadena</b:Last>
            <b:First>S</b:First>
          </b:Person>
          <b:Person>
            <b:Last>García</b:Last>
            <b:First>I</b:First>
          </b:Person>
          <b:Person>
            <b:Last>Gualli</b:Last>
            <b:First>T</b:First>
          </b:Person>
          <b:Person>
            <b:Last>García</b:Last>
            <b:First>J</b:First>
          </b:Person>
          <b:Person>
            <b:Last>Loza</b:Last>
            <b:First>E</b:First>
          </b:Person>
          <b:Person>
            <b:Last>Padilla</b:Last>
            <b:First>R</b:First>
          </b:Person>
          <b:Person>
            <b:Last>Pérez</b:Last>
            <b:First>A</b:First>
          </b:Person>
          <b:Person>
            <b:Last>Ort´</b:Last>
          </b:Person>
          <b:Person>
            <b:Last>Ortiz</b:Last>
            <b:First>J</b:First>
          </b:Person>
          <b:Person>
            <b:Last>Segura</b:Last>
            <b:First>M</b:First>
          </b:Person>
        </b:NameList>
      </b:Author>
    </b:Author>
    <b:RefOrder>13</b:RefOrder>
  </b:Source>
  <b:Source>
    <b:Tag>Kec14</b:Tag>
    <b:SourceType>JournalArticle</b:SourceType>
    <b:Guid>{BAF84780-2B5A-432B-A6E9-89C4177815F5}</b:Guid>
    <b:Title>Quality Assurance in the European Higher Education Area</b:Title>
    <b:Year>2014</b:Year>
    <b:Author>
      <b:Author>
        <b:NameList>
          <b:Person>
            <b:Last>Kecetep</b:Last>
            <b:First>I</b:First>
          </b:Person>
          <b:Person>
            <b:Last>Ozkan</b:Last>
            <b:First>I</b:First>
          </b:Person>
        </b:NameList>
      </b:Author>
    </b:Author>
    <b:JournalName>Social and Behavioral Sciences</b:JournalName>
    <b:Pages>660-664</b:Pages>
    <b:RefOrder>14</b:RefOrder>
  </b:Source>
  <b:Source>
    <b:Tag>CAC21</b:Tag>
    <b:SourceType>Book</b:SourceType>
    <b:Guid>{6216F8CA-4805-4F8C-8172-5BE2ECD3085E}</b:Guid>
    <b:Author>
      <b:Author>
        <b:Corporate>CACES</b:Corporate>
      </b:Author>
    </b:Author>
    <b:Title>Introducción al modelo de evaluación externa con fines de acreditación para los Institutos Superiores Técnicos y Tecnológicos</b:Title>
    <b:Year>2021</b:Year>
    <b:City>Quito</b:City>
    <b:Publisher>Ed. Caces</b:Publisher>
    <b:RefOrder>15</b:RefOrder>
  </b:Source>
  <b:Source>
    <b:Tag>CEA16</b:Tag>
    <b:SourceType>Book</b:SourceType>
    <b:Guid>{B0B7221B-E01F-4EFC-8185-9B9122793FB7}</b:Guid>
    <b:Author>
      <b:Author>
        <b:Corporate>CEAACES</b:Corporate>
      </b:Author>
    </b:Author>
    <b:Title>Informe final de la evaluación del entorno de aprendizaje de los institutos superiores técnicos y tecnológicos</b:Title>
    <b:Year>2016</b:Year>
    <b:City>Quito</b:City>
    <b:Publisher>Consejo de Evaluación, Acreditación y Aseguramiento de la Calidad de la Educación Superior</b:Publisher>
    <b:RefOrder>16</b:RefOrder>
  </b:Source>
</b:Sources>
</file>

<file path=customXml/itemProps1.xml><?xml version="1.0" encoding="utf-8"?>
<ds:datastoreItem xmlns:ds="http://schemas.openxmlformats.org/officeDocument/2006/customXml" ds:itemID="{12A284DB-9D25-4DF4-A613-CC2A0BDB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20</Pages>
  <Words>4009</Words>
  <Characters>22055</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ESPOCH</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cazco castelli</dc:creator>
  <cp:keywords/>
  <dc:description/>
  <cp:lastModifiedBy>ingnelsonmariscal@gmail.com</cp:lastModifiedBy>
  <cp:revision>10</cp:revision>
  <cp:lastPrinted>2024-06-29T20:40:00Z</cp:lastPrinted>
  <dcterms:created xsi:type="dcterms:W3CDTF">2024-06-24T22:41:00Z</dcterms:created>
  <dcterms:modified xsi:type="dcterms:W3CDTF">2024-06-29T20:41:00Z</dcterms:modified>
</cp:coreProperties>
</file>